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关于催收保证金的通知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各竞标中标单位：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为严格执行梅州市嘉应粮食交易中心有限公司竞价交易规则，按照第十七条规定，成交的竞价人累计成交数量超出1000吨的，超出部分按100元/吨在合同签订后两个工作日内向交易中心补足保证金。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如有以前成交的竞价人未补足保证金的，请在此通知后</w:t>
      </w:r>
      <w:r>
        <w:rPr>
          <w:rFonts w:hint="eastAsia"/>
          <w:sz w:val="32"/>
          <w:szCs w:val="32"/>
          <w:lang w:eastAsia="zh-CN"/>
        </w:rPr>
        <w:t>三</w:t>
      </w:r>
      <w:r>
        <w:rPr>
          <w:rFonts w:hint="eastAsia"/>
          <w:sz w:val="32"/>
          <w:szCs w:val="32"/>
        </w:rPr>
        <w:t>个工作日内及时补足保证金，否则将暂停交易代表资格，不得参与我中心的粮食购销交易。</w:t>
      </w:r>
      <w:bookmarkStart w:id="0" w:name="_GoBack"/>
      <w:bookmarkEnd w:id="0"/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特此通知。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梅州市嘉应粮食交易中心有限公司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2019年8月16日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137A"/>
    <w:rsid w:val="00151449"/>
    <w:rsid w:val="001E3044"/>
    <w:rsid w:val="0049327D"/>
    <w:rsid w:val="00AE7E27"/>
    <w:rsid w:val="00C9137A"/>
    <w:rsid w:val="00CC7ADA"/>
    <w:rsid w:val="00D31A22"/>
    <w:rsid w:val="00D4040D"/>
    <w:rsid w:val="00F31474"/>
    <w:rsid w:val="135A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36</Words>
  <Characters>211</Characters>
  <Lines>1</Lines>
  <Paragraphs>1</Paragraphs>
  <TotalTime>26</TotalTime>
  <ScaleCrop>false</ScaleCrop>
  <LinksUpToDate>false</LinksUpToDate>
  <CharactersWithSpaces>246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2019-08-16T02:28:00Z</dcterms:created>
  <dc:creator>Chinese User</dc:creator>
  <cp:lastModifiedBy>WPS_1559697117</cp:lastModifiedBy>
  <cp:lastPrinted>2019-08-16T07:01:00Z</cp:lastPrinted>
  <dcterms:modified xsi:type="dcterms:W3CDTF">2019-08-16T07:37:02Z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