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梅州市嘉应粮食交易中心</w:t>
      </w:r>
    </w:p>
    <w:p>
      <w:pPr>
        <w:autoSpaceDE w:val="0"/>
        <w:autoSpaceDN w:val="0"/>
        <w:adjustRightInd w:val="0"/>
        <w:spacing w:line="700" w:lineRule="exact"/>
        <w:jc w:val="center"/>
        <w:rPr>
          <w:rFonts w:ascii="宋体" w:hAnsi="宋体"/>
          <w:b/>
          <w:kern w:val="0"/>
          <w:sz w:val="48"/>
          <w:szCs w:val="48"/>
        </w:rPr>
      </w:pPr>
      <w:r>
        <w:rPr>
          <w:rFonts w:hint="eastAsia" w:ascii="宋体" w:hAnsi="宋体"/>
          <w:b/>
          <w:kern w:val="0"/>
          <w:sz w:val="48"/>
          <w:szCs w:val="48"/>
        </w:rPr>
        <w:t xml:space="preserve"> 粮食竞价采购交易合同</w:t>
      </w:r>
    </w:p>
    <w:p>
      <w:pPr>
        <w:autoSpaceDE w:val="0"/>
        <w:autoSpaceDN w:val="0"/>
        <w:adjustRightInd w:val="0"/>
        <w:spacing w:line="500" w:lineRule="exact"/>
        <w:rPr>
          <w:rFonts w:ascii="宋体" w:hAnsi="宋体"/>
          <w:kern w:val="0"/>
          <w:sz w:val="28"/>
        </w:rPr>
      </w:pP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买方全称：大埔县兴丰</w:t>
      </w:r>
      <w:r>
        <w:rPr>
          <w:rFonts w:hint="eastAsia" w:ascii="宋体" w:hAnsi="宋体"/>
          <w:sz w:val="28"/>
          <w:szCs w:val="28"/>
        </w:rPr>
        <w:t>粮食收储有限公司</w:t>
      </w:r>
    </w:p>
    <w:p>
      <w:pPr>
        <w:rPr>
          <w:rFonts w:ascii="宋体" w:hAnsi="宋体"/>
          <w:sz w:val="28"/>
          <w:szCs w:val="28"/>
        </w:rPr>
      </w:pPr>
      <w:r>
        <w:rPr>
          <w:rFonts w:hint="eastAsia" w:ascii="宋体" w:hAnsi="宋体"/>
          <w:kern w:val="0"/>
          <w:sz w:val="28"/>
          <w:szCs w:val="28"/>
        </w:rPr>
        <w:t>卖方全称：</w:t>
      </w:r>
    </w:p>
    <w:p>
      <w:pPr>
        <w:autoSpaceDE w:val="0"/>
        <w:autoSpaceDN w:val="0"/>
        <w:adjustRightInd w:val="0"/>
        <w:rPr>
          <w:rFonts w:ascii="宋体" w:hAnsi="宋体"/>
          <w:kern w:val="0"/>
          <w:sz w:val="24"/>
        </w:rPr>
      </w:pPr>
      <w:r>
        <w:rPr>
          <w:rFonts w:hint="eastAsia" w:ascii="宋体" w:hAnsi="宋体"/>
          <w:kern w:val="0"/>
          <w:sz w:val="28"/>
          <w:szCs w:val="28"/>
        </w:rPr>
        <w:t xml:space="preserve">一、成交标的（见下表）   </w:t>
      </w:r>
      <w:r>
        <w:rPr>
          <w:rFonts w:hint="eastAsia" w:ascii="宋体" w:hAnsi="宋体"/>
          <w:kern w:val="0"/>
          <w:sz w:val="24"/>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877"/>
        <w:gridCol w:w="1276"/>
        <w:gridCol w:w="4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标的号</w:t>
            </w:r>
          </w:p>
        </w:tc>
        <w:tc>
          <w:tcPr>
            <w:tcW w:w="1877" w:type="dxa"/>
            <w:vAlign w:val="center"/>
          </w:tcPr>
          <w:p>
            <w:pPr>
              <w:pStyle w:val="3"/>
              <w:spacing w:line="240" w:lineRule="auto"/>
              <w:ind w:firstLine="0" w:firstLineChars="0"/>
              <w:rPr>
                <w:rFonts w:ascii="宋体" w:hAnsi="宋体" w:eastAsia="宋体"/>
                <w:sz w:val="24"/>
              </w:rPr>
            </w:pP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生产年度</w:t>
            </w:r>
          </w:p>
        </w:tc>
        <w:tc>
          <w:tcPr>
            <w:tcW w:w="4065"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品 种</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早籼谷</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数 量</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等 级</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三级</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单 价</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产 地</w:t>
            </w:r>
          </w:p>
        </w:tc>
        <w:tc>
          <w:tcPr>
            <w:tcW w:w="1877" w:type="dxa"/>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广东、江西</w:t>
            </w:r>
          </w:p>
        </w:tc>
        <w:tc>
          <w:tcPr>
            <w:tcW w:w="1276"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总金额</w:t>
            </w:r>
          </w:p>
        </w:tc>
        <w:tc>
          <w:tcPr>
            <w:tcW w:w="4065" w:type="dxa"/>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交货方式</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仓内堆好交货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交货期限</w:t>
            </w:r>
          </w:p>
        </w:tc>
        <w:tc>
          <w:tcPr>
            <w:tcW w:w="7218" w:type="dxa"/>
            <w:gridSpan w:val="3"/>
            <w:vAlign w:val="center"/>
          </w:tcPr>
          <w:p>
            <w:pPr>
              <w:pStyle w:val="3"/>
              <w:spacing w:line="240" w:lineRule="auto"/>
              <w:ind w:firstLine="0" w:firstLineChars="0"/>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存放地点</w:t>
            </w:r>
          </w:p>
        </w:tc>
        <w:tc>
          <w:tcPr>
            <w:tcW w:w="7218" w:type="dxa"/>
            <w:gridSpan w:val="3"/>
            <w:vAlign w:val="center"/>
          </w:tcPr>
          <w:p>
            <w:pPr>
              <w:pStyle w:val="3"/>
              <w:spacing w:line="240" w:lineRule="auto"/>
              <w:ind w:firstLine="0" w:firstLineChars="0"/>
              <w:jc w:val="left"/>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9"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包装要求</w:t>
            </w:r>
          </w:p>
        </w:tc>
        <w:tc>
          <w:tcPr>
            <w:tcW w:w="7218" w:type="dxa"/>
            <w:gridSpan w:val="3"/>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包装。标旧麻袋包装（无补丁、不破不漏，70公斤／包，双麻线交叉缝口9－11针，两角扎成马耳）；包装物由卖方提供，包装随粮作货不计价、不计重、不回收。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3" w:hRule="atLeast"/>
          <w:jc w:val="center"/>
        </w:trPr>
        <w:tc>
          <w:tcPr>
            <w:tcW w:w="1448" w:type="dxa"/>
            <w:vAlign w:val="center"/>
          </w:tcPr>
          <w:p>
            <w:pPr>
              <w:pStyle w:val="3"/>
              <w:spacing w:line="240" w:lineRule="auto"/>
              <w:ind w:firstLine="0" w:firstLineChars="0"/>
              <w:jc w:val="center"/>
              <w:rPr>
                <w:rFonts w:ascii="宋体" w:hAnsi="宋体" w:eastAsia="宋体"/>
                <w:b/>
                <w:bCs/>
                <w:sz w:val="24"/>
              </w:rPr>
            </w:pPr>
            <w:r>
              <w:rPr>
                <w:rFonts w:hint="eastAsia" w:ascii="宋体" w:hAnsi="宋体" w:eastAsia="宋体"/>
                <w:b/>
                <w:bCs/>
                <w:sz w:val="24"/>
              </w:rPr>
              <w:t>质量标准</w:t>
            </w:r>
          </w:p>
        </w:tc>
        <w:tc>
          <w:tcPr>
            <w:tcW w:w="7218" w:type="dxa"/>
            <w:gridSpan w:val="3"/>
            <w:vAlign w:val="center"/>
          </w:tcPr>
          <w:p>
            <w:pPr>
              <w:pStyle w:val="3"/>
              <w:spacing w:line="360" w:lineRule="exact"/>
              <w:ind w:firstLine="0" w:firstLineChars="0"/>
              <w:rPr>
                <w:rFonts w:ascii="宋体" w:hAnsi="宋体" w:eastAsia="宋体"/>
                <w:sz w:val="24"/>
              </w:rPr>
            </w:pPr>
            <w:r>
              <w:rPr>
                <w:rFonts w:hint="eastAsia" w:ascii="宋体" w:hAnsi="宋体" w:eastAsia="宋体"/>
                <w:sz w:val="24"/>
              </w:rPr>
              <w:t>执行GB1350-2009早籼三级稻谷（含三级）以上标准，质量检测主要指标达到：出糙率≥75%，整精米率≥44%，杂质≤1.0%，水分≤13%，黄粒米≤1%，脂肪酸值≤18.5mgKOH/100g，镉≤0.2mg/kg。色泽气味正常，无虫害，符合国家粮食卫生标准。（卖方每500吨提供一份有资质机构出具重金属检验报告）</w:t>
            </w:r>
          </w:p>
        </w:tc>
      </w:tr>
    </w:tbl>
    <w:p>
      <w:pPr>
        <w:pStyle w:val="3"/>
        <w:spacing w:line="580" w:lineRule="exact"/>
        <w:ind w:firstLine="480"/>
        <w:rPr>
          <w:rFonts w:ascii="宋体" w:hAnsi="宋体" w:eastAsia="宋体"/>
          <w:sz w:val="24"/>
        </w:rPr>
      </w:pPr>
      <w:r>
        <w:rPr>
          <w:rFonts w:hint="eastAsia" w:ascii="宋体" w:hAnsi="宋体" w:eastAsia="宋体"/>
          <w:sz w:val="24"/>
        </w:rPr>
        <w:t>二、产地要求：广东省或江西省今年生产的三级早籼稻。</w:t>
      </w:r>
    </w:p>
    <w:p>
      <w:pPr>
        <w:autoSpaceDE w:val="0"/>
        <w:autoSpaceDN w:val="0"/>
        <w:adjustRightInd w:val="0"/>
        <w:spacing w:line="580" w:lineRule="exact"/>
        <w:ind w:firstLine="480" w:firstLineChars="200"/>
        <w:rPr>
          <w:rFonts w:ascii="宋体" w:hAnsi="宋体"/>
          <w:sz w:val="24"/>
        </w:rPr>
      </w:pPr>
      <w:r>
        <w:rPr>
          <w:rFonts w:hint="eastAsia" w:ascii="宋体" w:hAnsi="宋体"/>
          <w:kern w:val="0"/>
          <w:sz w:val="24"/>
        </w:rPr>
        <w:t>三、</w:t>
      </w:r>
      <w:r>
        <w:rPr>
          <w:rFonts w:hint="eastAsia" w:ascii="宋体" w:hAnsi="宋体"/>
          <w:sz w:val="24"/>
        </w:rPr>
        <w:t>验收方式：买方按国标规定的粮食检验办法和操作规程进行验质，以技术监督部门检验合格的计量工具进行验斤，按过磅数量验收后，</w:t>
      </w:r>
      <w:r>
        <w:rPr>
          <w:rFonts w:hint="eastAsia" w:ascii="宋体" w:hAnsi="宋体"/>
          <w:kern w:val="0"/>
          <w:sz w:val="24"/>
        </w:rPr>
        <w:t>粮食运到指定仓库，由买方初步验质合格后，全磅进仓，经双方工作人员确认并在过磅单上签名。入库粮食由买方单位化验室负责初步检验，</w:t>
      </w:r>
      <w:r>
        <w:rPr>
          <w:rFonts w:hint="eastAsia" w:ascii="宋体" w:hAnsi="宋体"/>
          <w:sz w:val="24"/>
        </w:rPr>
        <w:t>如货物质量不符合本合同约定质量标准的，买方有权不予接收，货物由卖方自行处理，由卖方承担一切经济损失和所发生的费用。如粮食入库镉含量指标检测不合格，买方一律退货，由卖方承担一切经济损失和所发生的费用。</w:t>
      </w:r>
    </w:p>
    <w:p>
      <w:pPr>
        <w:pStyle w:val="3"/>
        <w:spacing w:line="540" w:lineRule="exact"/>
        <w:ind w:firstLine="480"/>
        <w:rPr>
          <w:rFonts w:ascii="宋体" w:hAnsi="宋体" w:eastAsia="宋体"/>
          <w:sz w:val="24"/>
        </w:rPr>
      </w:pPr>
      <w:r>
        <w:rPr>
          <w:rFonts w:hint="eastAsia" w:ascii="宋体" w:hAnsi="宋体" w:eastAsia="宋体"/>
          <w:sz w:val="24"/>
        </w:rPr>
        <w:t>四、费用承担：卖方承担交货前的一切费用，包括仓内平整粮面、交货短途费用、过磅费及验质费等。买方不承担任何费用,买方向卖方收取20元/吨的入仓服务费（含过磅费、水电费、设备使用费等）。</w:t>
      </w:r>
    </w:p>
    <w:p>
      <w:pPr>
        <w:autoSpaceDE w:val="0"/>
        <w:autoSpaceDN w:val="0"/>
        <w:adjustRightInd w:val="0"/>
        <w:spacing w:line="540" w:lineRule="exact"/>
        <w:ind w:firstLine="480" w:firstLineChars="200"/>
        <w:rPr>
          <w:rFonts w:ascii="宋体" w:hAnsi="宋体"/>
          <w:sz w:val="24"/>
        </w:rPr>
      </w:pPr>
      <w:r>
        <w:rPr>
          <w:rFonts w:hint="eastAsia" w:ascii="宋体" w:hAnsi="宋体"/>
          <w:sz w:val="24"/>
        </w:rPr>
        <w:t>五、货款结算：</w:t>
      </w:r>
      <w:r>
        <w:rPr>
          <w:rFonts w:hint="eastAsia" w:ascii="宋体" w:hAnsi="宋体"/>
          <w:kern w:val="0"/>
          <w:sz w:val="24"/>
        </w:rPr>
        <w:t>采用分段付款方式，粮食运到指定仓库并验收入库后，累计达500吨为结算起点，以后每500吨结算一次。粮食入库任务完成付总货款额80%，剩余20%待第三方质量验收合格并提交有效发票后付清。</w:t>
      </w:r>
    </w:p>
    <w:p>
      <w:pPr>
        <w:pStyle w:val="4"/>
        <w:spacing w:line="540" w:lineRule="exact"/>
        <w:rPr>
          <w:rFonts w:ascii="宋体" w:hAnsi="宋体" w:eastAsia="宋体"/>
        </w:rPr>
      </w:pPr>
      <w:r>
        <w:rPr>
          <w:rFonts w:hint="eastAsia" w:ascii="宋体" w:hAnsi="宋体" w:eastAsia="宋体"/>
        </w:rPr>
        <w:t>六、结算凭证：卖方提供本单位开出的有效货物销售增值税发票或粮食销售统一发票。</w:t>
      </w:r>
    </w:p>
    <w:p>
      <w:pPr>
        <w:pStyle w:val="3"/>
        <w:spacing w:line="540" w:lineRule="exact"/>
        <w:ind w:firstLine="480"/>
        <w:rPr>
          <w:rFonts w:ascii="宋体" w:hAnsi="宋体" w:eastAsia="宋体"/>
          <w:sz w:val="24"/>
        </w:rPr>
      </w:pPr>
      <w:r>
        <w:rPr>
          <w:rFonts w:hint="eastAsia" w:ascii="宋体" w:hAnsi="宋体" w:eastAsia="宋体"/>
          <w:sz w:val="24"/>
        </w:rPr>
        <w:t>七、其他事项：</w:t>
      </w:r>
    </w:p>
    <w:p>
      <w:pPr>
        <w:pStyle w:val="3"/>
        <w:spacing w:line="540" w:lineRule="exact"/>
        <w:ind w:firstLine="480"/>
        <w:rPr>
          <w:rFonts w:ascii="宋体" w:hAnsi="宋体" w:eastAsia="宋体"/>
          <w:sz w:val="24"/>
        </w:rPr>
      </w:pPr>
      <w:r>
        <w:rPr>
          <w:rFonts w:hint="eastAsia" w:ascii="宋体" w:hAnsi="宋体" w:eastAsia="宋体"/>
          <w:sz w:val="24"/>
        </w:rPr>
        <w:t>1、卖方必须提供有效质检证明(即索票索证）。</w:t>
      </w:r>
    </w:p>
    <w:p>
      <w:pPr>
        <w:pStyle w:val="3"/>
        <w:spacing w:line="540" w:lineRule="exact"/>
        <w:ind w:firstLine="480"/>
        <w:rPr>
          <w:rFonts w:ascii="宋体" w:hAnsi="宋体" w:eastAsia="宋体"/>
          <w:sz w:val="24"/>
          <w:u w:val="single"/>
        </w:rPr>
      </w:pPr>
      <w:r>
        <w:rPr>
          <w:rFonts w:hint="eastAsia" w:ascii="宋体" w:hAnsi="宋体" w:eastAsia="宋体"/>
          <w:sz w:val="24"/>
        </w:rPr>
        <w:t>2、卖方发货数量（车数）服从买方安排，如卖方不服从买方安排，买方有权推迟给付标的货款。</w:t>
      </w:r>
    </w:p>
    <w:p>
      <w:pPr>
        <w:pStyle w:val="3"/>
        <w:spacing w:line="540" w:lineRule="exact"/>
        <w:ind w:firstLine="0" w:firstLineChars="0"/>
        <w:rPr>
          <w:rFonts w:ascii="宋体" w:hAnsi="宋体" w:eastAsia="宋体"/>
          <w:sz w:val="24"/>
        </w:rPr>
      </w:pPr>
      <w:r>
        <w:rPr>
          <w:rFonts w:hint="eastAsia" w:ascii="宋体" w:hAnsi="宋体" w:eastAsia="宋体"/>
          <w:sz w:val="24"/>
        </w:rPr>
        <w:t xml:space="preserve">    八、违约责任：如有任何一方违约，违约部分保证金划归对方，并承担对方违约部分交易手续费，交易中心不承担经济责任。</w:t>
      </w:r>
    </w:p>
    <w:p>
      <w:pPr>
        <w:autoSpaceDE w:val="0"/>
        <w:autoSpaceDN w:val="0"/>
        <w:adjustRightInd w:val="0"/>
        <w:spacing w:line="540" w:lineRule="exact"/>
        <w:ind w:firstLine="480" w:firstLineChars="200"/>
        <w:rPr>
          <w:rFonts w:ascii="宋体" w:hAnsi="宋体"/>
          <w:kern w:val="0"/>
          <w:sz w:val="24"/>
        </w:rPr>
      </w:pPr>
      <w:r>
        <w:rPr>
          <w:rFonts w:hint="eastAsia" w:ascii="宋体" w:hAnsi="宋体"/>
          <w:kern w:val="0"/>
          <w:sz w:val="24"/>
        </w:rPr>
        <w:t>九、争议解决</w:t>
      </w:r>
    </w:p>
    <w:p>
      <w:pPr>
        <w:autoSpaceDE w:val="0"/>
        <w:autoSpaceDN w:val="0"/>
        <w:adjustRightInd w:val="0"/>
        <w:spacing w:line="540" w:lineRule="exact"/>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540" w:lineRule="exact"/>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2、卖方逾期交货（含因质量不合格被买方拒收造成的逾期交货），逾期供货10天内，每逾期一天，按逾期交货总金额的0.2%向买方支付滞纳金；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。由于不可抗力原因导致卖方逾期交货，卖方应在一周内向买方及交易中心提交书面报告，说明货物受阻、受影响数量等情况，经交易中心核实，并征得买方同意后，相应顺延合同履行期限。</w:t>
      </w:r>
    </w:p>
    <w:p>
      <w:pPr>
        <w:autoSpaceDE w:val="0"/>
        <w:autoSpaceDN w:val="0"/>
        <w:adjustRightInd w:val="0"/>
        <w:spacing w:line="540" w:lineRule="exact"/>
        <w:ind w:firstLine="480" w:firstLineChars="200"/>
        <w:rPr>
          <w:rFonts w:ascii="宋体" w:hAnsi="宋体"/>
          <w:kern w:val="0"/>
          <w:sz w:val="24"/>
        </w:rPr>
      </w:pPr>
      <w:r>
        <w:rPr>
          <w:rFonts w:hint="eastAsia" w:ascii="宋体" w:hAnsi="宋体"/>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autoSpaceDE w:val="0"/>
        <w:autoSpaceDN w:val="0"/>
        <w:adjustRightInd w:val="0"/>
        <w:spacing w:line="580" w:lineRule="exact"/>
        <w:ind w:firstLine="480" w:firstLineChars="200"/>
        <w:rPr>
          <w:rFonts w:ascii="宋体" w:hAnsi="宋体"/>
          <w:sz w:val="24"/>
        </w:rPr>
      </w:pPr>
      <w:r>
        <w:rPr>
          <w:rFonts w:hint="eastAsia" w:ascii="宋体" w:hAnsi="宋体"/>
          <w:kern w:val="0"/>
          <w:sz w:val="24"/>
        </w:rPr>
        <w:t>4</w:t>
      </w:r>
      <w:r>
        <w:rPr>
          <w:rFonts w:hint="eastAsia" w:ascii="宋体" w:hAnsi="宋体"/>
          <w:b/>
          <w:kern w:val="0"/>
          <w:sz w:val="24"/>
        </w:rPr>
        <w:t>、</w:t>
      </w:r>
      <w:r>
        <w:rPr>
          <w:rFonts w:hint="eastAsia" w:ascii="宋体" w:hAnsi="宋体"/>
          <w:sz w:val="24"/>
        </w:rPr>
        <w:t>入库结束后由买方委托有资质的第三方扦样、</w:t>
      </w:r>
      <w:r>
        <w:rPr>
          <w:rFonts w:hint="eastAsia" w:ascii="宋体" w:hAnsi="宋体"/>
          <w:kern w:val="0"/>
          <w:sz w:val="24"/>
        </w:rPr>
        <w:t>委托</w:t>
      </w:r>
      <w:r>
        <w:rPr>
          <w:rFonts w:hint="eastAsia" w:ascii="宋体" w:hAnsi="宋体"/>
          <w:sz w:val="24"/>
        </w:rPr>
        <w:t>有资质的第三方</w:t>
      </w:r>
      <w:r>
        <w:rPr>
          <w:rFonts w:hint="eastAsia" w:ascii="宋体" w:hAnsi="宋体"/>
          <w:kern w:val="0"/>
          <w:sz w:val="24"/>
        </w:rPr>
        <w:t>检验，质量认定以</w:t>
      </w:r>
      <w:r>
        <w:rPr>
          <w:rFonts w:hint="eastAsia" w:ascii="宋体" w:hAnsi="宋体"/>
          <w:sz w:val="24"/>
        </w:rPr>
        <w:t>有资质的第三方</w:t>
      </w:r>
      <w:r>
        <w:rPr>
          <w:rFonts w:hint="eastAsia" w:ascii="宋体" w:hAnsi="宋体"/>
          <w:kern w:val="0"/>
          <w:sz w:val="24"/>
        </w:rPr>
        <w:t>出具的检验结果为准。</w:t>
      </w:r>
    </w:p>
    <w:p>
      <w:pPr>
        <w:autoSpaceDE w:val="0"/>
        <w:autoSpaceDN w:val="0"/>
        <w:adjustRightInd w:val="0"/>
        <w:spacing w:line="580" w:lineRule="exact"/>
        <w:ind w:firstLine="480" w:firstLineChars="200"/>
        <w:rPr>
          <w:rFonts w:ascii="宋体" w:hAnsi="宋体"/>
          <w:sz w:val="24"/>
        </w:rPr>
      </w:pPr>
      <w:r>
        <w:rPr>
          <w:rFonts w:hint="eastAsia" w:ascii="宋体" w:hAnsi="宋体"/>
          <w:kern w:val="0"/>
          <w:sz w:val="24"/>
        </w:rPr>
        <w:t>5、</w:t>
      </w:r>
      <w:r>
        <w:rPr>
          <w:rFonts w:hint="eastAsia" w:ascii="宋体" w:hAnsi="宋体"/>
          <w:sz w:val="24"/>
        </w:rPr>
        <w:t>卖方提供的货物质量不符合规定的，货物由双方协商处理，余下货款额20%暂不支付，专项用于弥补处理不符合质量的货物的损失，余额部分再支付卖方。</w:t>
      </w:r>
    </w:p>
    <w:p>
      <w:pPr>
        <w:autoSpaceDE w:val="0"/>
        <w:autoSpaceDN w:val="0"/>
        <w:adjustRightInd w:val="0"/>
        <w:spacing w:line="580" w:lineRule="exact"/>
        <w:ind w:firstLine="480" w:firstLineChars="200"/>
        <w:rPr>
          <w:rFonts w:ascii="宋体" w:hAnsi="宋体"/>
          <w:kern w:val="0"/>
          <w:sz w:val="24"/>
        </w:rPr>
      </w:pPr>
      <w:r>
        <w:rPr>
          <w:rFonts w:hint="eastAsia" w:ascii="宋体" w:hAnsi="宋体"/>
          <w:kern w:val="0"/>
          <w:sz w:val="24"/>
        </w:rPr>
        <w:t>十、本合同自签订之日起生效，双方履行完毕后，自然终止。</w:t>
      </w:r>
    </w:p>
    <w:p>
      <w:pPr>
        <w:autoSpaceDE w:val="0"/>
        <w:autoSpaceDN w:val="0"/>
        <w:adjustRightInd w:val="0"/>
        <w:spacing w:line="580" w:lineRule="exact"/>
        <w:ind w:firstLine="480" w:firstLineChars="200"/>
        <w:rPr>
          <w:rFonts w:ascii="宋体" w:hAnsi="宋体"/>
          <w:kern w:val="0"/>
          <w:sz w:val="24"/>
        </w:rPr>
      </w:pPr>
      <w:r>
        <w:rPr>
          <w:rFonts w:hint="eastAsia" w:ascii="宋体" w:hAnsi="宋体"/>
          <w:kern w:val="0"/>
          <w:sz w:val="24"/>
        </w:rPr>
        <w:t>十一、如有未尽事宜，买卖双方同意按照《梅州市嘉应粮食交易中心竞价交易规则》的相关条款协商解决。协商不成的，提交有关部门或</w:t>
      </w:r>
      <w:r>
        <w:rPr>
          <w:rFonts w:hint="eastAsia" w:ascii="宋体" w:hAnsi="宋体"/>
          <w:sz w:val="24"/>
        </w:rPr>
        <w:t>通过法律程序解决</w:t>
      </w:r>
      <w:r>
        <w:rPr>
          <w:rFonts w:hint="eastAsia" w:ascii="宋体" w:hAnsi="宋体"/>
          <w:kern w:val="0"/>
          <w:sz w:val="24"/>
        </w:rPr>
        <w:t>。</w:t>
      </w:r>
    </w:p>
    <w:p>
      <w:pPr>
        <w:autoSpaceDE w:val="0"/>
        <w:autoSpaceDN w:val="0"/>
        <w:adjustRightInd w:val="0"/>
        <w:spacing w:line="580" w:lineRule="exact"/>
        <w:ind w:firstLine="480" w:firstLineChars="200"/>
        <w:rPr>
          <w:rFonts w:ascii="宋体" w:hAnsi="宋体"/>
          <w:kern w:val="0"/>
          <w:sz w:val="24"/>
        </w:rPr>
      </w:pPr>
      <w:r>
        <w:rPr>
          <w:rFonts w:hint="eastAsia" w:ascii="宋体" w:hAnsi="宋体"/>
          <w:kern w:val="0"/>
          <w:sz w:val="24"/>
        </w:rPr>
        <w:t>十二、本合同一式三份，买卖双方、确认单位各执一份。</w:t>
      </w:r>
    </w:p>
    <w:p>
      <w:pPr>
        <w:autoSpaceDE w:val="0"/>
        <w:autoSpaceDN w:val="0"/>
        <w:adjustRightInd w:val="0"/>
        <w:spacing w:line="580" w:lineRule="exact"/>
        <w:rPr>
          <w:rFonts w:ascii="宋体" w:hAnsi="宋体"/>
          <w:kern w:val="0"/>
          <w:sz w:val="28"/>
        </w:rPr>
      </w:pPr>
    </w:p>
    <w:p>
      <w:pPr>
        <w:autoSpaceDE w:val="0"/>
        <w:autoSpaceDN w:val="0"/>
        <w:adjustRightInd w:val="0"/>
        <w:spacing w:line="58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580" w:lineRule="exact"/>
        <w:rPr>
          <w:rFonts w:ascii="宋体" w:hAnsi="宋体"/>
          <w:kern w:val="0"/>
          <w:sz w:val="24"/>
        </w:rPr>
      </w:pPr>
    </w:p>
    <w:p>
      <w:pPr>
        <w:autoSpaceDE w:val="0"/>
        <w:autoSpaceDN w:val="0"/>
        <w:adjustRightInd w:val="0"/>
        <w:spacing w:line="580" w:lineRule="exact"/>
        <w:rPr>
          <w:rFonts w:ascii="宋体" w:hAnsi="宋体"/>
          <w:kern w:val="0"/>
          <w:sz w:val="24"/>
        </w:rPr>
      </w:pPr>
      <w:r>
        <w:rPr>
          <w:rFonts w:hint="eastAsia" w:ascii="宋体" w:hAnsi="宋体"/>
          <w:kern w:val="0"/>
          <w:sz w:val="24"/>
        </w:rPr>
        <w:t>法人或代理人（签字）：              法人或代理人（签字）：</w:t>
      </w:r>
    </w:p>
    <w:p>
      <w:pPr>
        <w:autoSpaceDE w:val="0"/>
        <w:autoSpaceDN w:val="0"/>
        <w:adjustRightInd w:val="0"/>
        <w:spacing w:line="580" w:lineRule="exact"/>
        <w:rPr>
          <w:rFonts w:ascii="宋体" w:hAnsi="宋体"/>
          <w:sz w:val="24"/>
        </w:rPr>
      </w:pPr>
    </w:p>
    <w:p>
      <w:pPr>
        <w:autoSpaceDE w:val="0"/>
        <w:autoSpaceDN w:val="0"/>
        <w:adjustRightInd w:val="0"/>
        <w:spacing w:line="580" w:lineRule="exact"/>
        <w:rPr>
          <w:rFonts w:ascii="宋体" w:hAnsi="宋体"/>
          <w:kern w:val="0"/>
          <w:sz w:val="24"/>
        </w:rPr>
      </w:pPr>
      <w:r>
        <w:rPr>
          <w:rFonts w:hint="eastAsia" w:ascii="宋体" w:hAnsi="宋体"/>
          <w:sz w:val="24"/>
        </w:rPr>
        <w:t>委托单位：大埔县兴丰粮食收储有限公司</w:t>
      </w:r>
    </w:p>
    <w:p>
      <w:pPr>
        <w:spacing w:line="580" w:lineRule="exact"/>
        <w:rPr>
          <w:rFonts w:ascii="宋体" w:hAnsi="宋体"/>
          <w:sz w:val="24"/>
        </w:rPr>
      </w:pPr>
      <w:r>
        <w:rPr>
          <w:rFonts w:hint="eastAsia" w:ascii="宋体" w:hAnsi="宋体"/>
          <w:sz w:val="24"/>
        </w:rPr>
        <w:t>电话（传真）：0753-5522338</w:t>
      </w:r>
    </w:p>
    <w:p>
      <w:pPr>
        <w:spacing w:line="580" w:lineRule="exact"/>
        <w:rPr>
          <w:rFonts w:ascii="宋体" w:hAnsi="宋体"/>
          <w:sz w:val="24"/>
        </w:rPr>
      </w:pPr>
    </w:p>
    <w:p>
      <w:pPr>
        <w:spacing w:line="580" w:lineRule="exact"/>
        <w:rPr>
          <w:rFonts w:ascii="宋体" w:hAnsi="宋体"/>
          <w:sz w:val="24"/>
        </w:rPr>
      </w:pPr>
      <w:r>
        <w:rPr>
          <w:rFonts w:hint="eastAsia" w:ascii="宋体" w:hAnsi="宋体"/>
          <w:sz w:val="24"/>
        </w:rPr>
        <w:t>确认单位：梅州市嘉应粮食交易中心有限公司</w:t>
      </w:r>
    </w:p>
    <w:p>
      <w:pPr>
        <w:spacing w:line="58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p>
    <w:p>
      <w:pPr>
        <w:spacing w:line="500" w:lineRule="exact"/>
        <w:ind w:firstLine="6136" w:firstLineChars="2557"/>
        <w:rPr>
          <w:rFonts w:ascii="宋体" w:hAnsi="宋体"/>
          <w:sz w:val="24"/>
        </w:rPr>
      </w:pPr>
      <w:r>
        <w:rPr>
          <w:rFonts w:hint="eastAsia" w:ascii="宋体" w:hAnsi="宋体"/>
          <w:sz w:val="24"/>
        </w:rPr>
        <w:t>2022年</w:t>
      </w:r>
      <w:r>
        <w:rPr>
          <w:rFonts w:hint="eastAsia" w:ascii="宋体" w:hAnsi="宋体"/>
          <w:sz w:val="24"/>
          <w:lang w:val="en-US" w:eastAsia="zh-CN"/>
        </w:rPr>
        <w:t>9</w:t>
      </w:r>
      <w:r>
        <w:rPr>
          <w:rFonts w:hint="eastAsia" w:ascii="宋体" w:hAnsi="宋体"/>
          <w:sz w:val="24"/>
        </w:rPr>
        <w:t>月</w:t>
      </w:r>
      <w:r>
        <w:rPr>
          <w:rFonts w:hint="eastAsia" w:ascii="宋体" w:hAnsi="宋体"/>
          <w:sz w:val="24"/>
          <w:lang w:val="en-US" w:eastAsia="zh-CN"/>
        </w:rPr>
        <w:t>22</w:t>
      </w:r>
      <w:r>
        <w:rPr>
          <w:rFonts w:hint="eastAsia" w:ascii="宋体" w:hAnsi="宋体"/>
          <w:sz w:val="24"/>
        </w:rPr>
        <w:t>日</w:t>
      </w:r>
      <w:bookmarkStart w:id="0" w:name="_GoBack"/>
      <w:bookmarkEnd w:id="0"/>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yMDEwOGJhNTQ1YTBjNDg5ZjA2OGE1ZDM3YTIifQ=="/>
  </w:docVars>
  <w:rsids>
    <w:rsidRoot w:val="00497FD1"/>
    <w:rsid w:val="0000037E"/>
    <w:rsid w:val="000035F7"/>
    <w:rsid w:val="000058F1"/>
    <w:rsid w:val="0001202F"/>
    <w:rsid w:val="00014E0B"/>
    <w:rsid w:val="000152E6"/>
    <w:rsid w:val="00017275"/>
    <w:rsid w:val="0002691A"/>
    <w:rsid w:val="00045F72"/>
    <w:rsid w:val="00050AFF"/>
    <w:rsid w:val="0006718C"/>
    <w:rsid w:val="00074864"/>
    <w:rsid w:val="00077F84"/>
    <w:rsid w:val="000807BD"/>
    <w:rsid w:val="00094F2B"/>
    <w:rsid w:val="00096B25"/>
    <w:rsid w:val="000A0633"/>
    <w:rsid w:val="000A4A9B"/>
    <w:rsid w:val="000C5481"/>
    <w:rsid w:val="000F40E4"/>
    <w:rsid w:val="00100FE5"/>
    <w:rsid w:val="001035B8"/>
    <w:rsid w:val="00107821"/>
    <w:rsid w:val="00110D01"/>
    <w:rsid w:val="00111327"/>
    <w:rsid w:val="00113892"/>
    <w:rsid w:val="001152CA"/>
    <w:rsid w:val="0013605A"/>
    <w:rsid w:val="001431E1"/>
    <w:rsid w:val="00143C5C"/>
    <w:rsid w:val="00152DA2"/>
    <w:rsid w:val="00184CAB"/>
    <w:rsid w:val="001B6B5F"/>
    <w:rsid w:val="001C14BF"/>
    <w:rsid w:val="001D446C"/>
    <w:rsid w:val="001D5B49"/>
    <w:rsid w:val="001D5EEB"/>
    <w:rsid w:val="001D73D5"/>
    <w:rsid w:val="001E2B98"/>
    <w:rsid w:val="001F768A"/>
    <w:rsid w:val="00200335"/>
    <w:rsid w:val="002116A3"/>
    <w:rsid w:val="00221ED0"/>
    <w:rsid w:val="00224DC0"/>
    <w:rsid w:val="0023071A"/>
    <w:rsid w:val="00234722"/>
    <w:rsid w:val="00236C10"/>
    <w:rsid w:val="00251B46"/>
    <w:rsid w:val="002542A7"/>
    <w:rsid w:val="002801F8"/>
    <w:rsid w:val="0029138D"/>
    <w:rsid w:val="002931B0"/>
    <w:rsid w:val="00297ADC"/>
    <w:rsid w:val="002C67DE"/>
    <w:rsid w:val="002E0E68"/>
    <w:rsid w:val="003038C8"/>
    <w:rsid w:val="00304C25"/>
    <w:rsid w:val="003210DD"/>
    <w:rsid w:val="00323542"/>
    <w:rsid w:val="00333BEE"/>
    <w:rsid w:val="00342C51"/>
    <w:rsid w:val="00361F6D"/>
    <w:rsid w:val="00371CF7"/>
    <w:rsid w:val="003846F5"/>
    <w:rsid w:val="00385F2B"/>
    <w:rsid w:val="00391184"/>
    <w:rsid w:val="003950A2"/>
    <w:rsid w:val="003A760F"/>
    <w:rsid w:val="003B6694"/>
    <w:rsid w:val="003C0010"/>
    <w:rsid w:val="003D641E"/>
    <w:rsid w:val="003D66AA"/>
    <w:rsid w:val="003E5E3D"/>
    <w:rsid w:val="003F6593"/>
    <w:rsid w:val="00400916"/>
    <w:rsid w:val="00410369"/>
    <w:rsid w:val="0044051E"/>
    <w:rsid w:val="00460C08"/>
    <w:rsid w:val="00470F90"/>
    <w:rsid w:val="00487650"/>
    <w:rsid w:val="00497FD1"/>
    <w:rsid w:val="004A095E"/>
    <w:rsid w:val="004C6AEA"/>
    <w:rsid w:val="004E747F"/>
    <w:rsid w:val="004F097D"/>
    <w:rsid w:val="004F2097"/>
    <w:rsid w:val="004F74C3"/>
    <w:rsid w:val="005046F7"/>
    <w:rsid w:val="00511694"/>
    <w:rsid w:val="00520547"/>
    <w:rsid w:val="00537024"/>
    <w:rsid w:val="00547CD6"/>
    <w:rsid w:val="005644F2"/>
    <w:rsid w:val="005724EF"/>
    <w:rsid w:val="005A266A"/>
    <w:rsid w:val="005A7DEB"/>
    <w:rsid w:val="005C2C16"/>
    <w:rsid w:val="005C6853"/>
    <w:rsid w:val="005E1815"/>
    <w:rsid w:val="005E286B"/>
    <w:rsid w:val="005E522E"/>
    <w:rsid w:val="005E658F"/>
    <w:rsid w:val="005E755A"/>
    <w:rsid w:val="005F3B4B"/>
    <w:rsid w:val="00606DF5"/>
    <w:rsid w:val="0061699B"/>
    <w:rsid w:val="006358E0"/>
    <w:rsid w:val="00644FB7"/>
    <w:rsid w:val="006507AA"/>
    <w:rsid w:val="00651C70"/>
    <w:rsid w:val="00656CEC"/>
    <w:rsid w:val="00675E93"/>
    <w:rsid w:val="0068638E"/>
    <w:rsid w:val="006916EF"/>
    <w:rsid w:val="006944B9"/>
    <w:rsid w:val="00695904"/>
    <w:rsid w:val="006B15A7"/>
    <w:rsid w:val="006C06F8"/>
    <w:rsid w:val="006D2D0A"/>
    <w:rsid w:val="006D305D"/>
    <w:rsid w:val="006D4BF2"/>
    <w:rsid w:val="006D6917"/>
    <w:rsid w:val="007034F1"/>
    <w:rsid w:val="007042E7"/>
    <w:rsid w:val="007073D7"/>
    <w:rsid w:val="00712E52"/>
    <w:rsid w:val="00723297"/>
    <w:rsid w:val="00723923"/>
    <w:rsid w:val="007244E1"/>
    <w:rsid w:val="00727C6D"/>
    <w:rsid w:val="007475C8"/>
    <w:rsid w:val="007505F7"/>
    <w:rsid w:val="00753619"/>
    <w:rsid w:val="007538F2"/>
    <w:rsid w:val="00762D9E"/>
    <w:rsid w:val="0076694A"/>
    <w:rsid w:val="007A273F"/>
    <w:rsid w:val="007A2EC9"/>
    <w:rsid w:val="007A3877"/>
    <w:rsid w:val="007B3B44"/>
    <w:rsid w:val="007C7552"/>
    <w:rsid w:val="007D0C0F"/>
    <w:rsid w:val="007D3A9C"/>
    <w:rsid w:val="007E1BB5"/>
    <w:rsid w:val="007E7CE9"/>
    <w:rsid w:val="00803A12"/>
    <w:rsid w:val="0081372D"/>
    <w:rsid w:val="00816F5C"/>
    <w:rsid w:val="00831B16"/>
    <w:rsid w:val="00831BFA"/>
    <w:rsid w:val="00840854"/>
    <w:rsid w:val="008661C4"/>
    <w:rsid w:val="008671C1"/>
    <w:rsid w:val="00870B90"/>
    <w:rsid w:val="00894724"/>
    <w:rsid w:val="00896C6A"/>
    <w:rsid w:val="00897A05"/>
    <w:rsid w:val="008A7BCD"/>
    <w:rsid w:val="008B6F2C"/>
    <w:rsid w:val="008D249A"/>
    <w:rsid w:val="008D3092"/>
    <w:rsid w:val="008E5AC6"/>
    <w:rsid w:val="008F09A3"/>
    <w:rsid w:val="0090171D"/>
    <w:rsid w:val="009022D6"/>
    <w:rsid w:val="00903759"/>
    <w:rsid w:val="009168E4"/>
    <w:rsid w:val="0092052F"/>
    <w:rsid w:val="009271FD"/>
    <w:rsid w:val="009306D5"/>
    <w:rsid w:val="0093143A"/>
    <w:rsid w:val="00931A8F"/>
    <w:rsid w:val="00960103"/>
    <w:rsid w:val="00974ABA"/>
    <w:rsid w:val="0098781B"/>
    <w:rsid w:val="00997E5F"/>
    <w:rsid w:val="009B434D"/>
    <w:rsid w:val="009B4746"/>
    <w:rsid w:val="009C1A33"/>
    <w:rsid w:val="009D1AF3"/>
    <w:rsid w:val="009D1CD6"/>
    <w:rsid w:val="009E1C25"/>
    <w:rsid w:val="009E226D"/>
    <w:rsid w:val="009F1556"/>
    <w:rsid w:val="009F1BE8"/>
    <w:rsid w:val="009F238F"/>
    <w:rsid w:val="009F6E54"/>
    <w:rsid w:val="00A21FB7"/>
    <w:rsid w:val="00A3051C"/>
    <w:rsid w:val="00A33A50"/>
    <w:rsid w:val="00A404F6"/>
    <w:rsid w:val="00A40AF5"/>
    <w:rsid w:val="00A65FC5"/>
    <w:rsid w:val="00A75677"/>
    <w:rsid w:val="00A81D0C"/>
    <w:rsid w:val="00A86704"/>
    <w:rsid w:val="00A946A1"/>
    <w:rsid w:val="00A973C1"/>
    <w:rsid w:val="00AC111C"/>
    <w:rsid w:val="00AC437F"/>
    <w:rsid w:val="00AD09FB"/>
    <w:rsid w:val="00AD5D2C"/>
    <w:rsid w:val="00B06CDC"/>
    <w:rsid w:val="00B10AB9"/>
    <w:rsid w:val="00B12ECD"/>
    <w:rsid w:val="00B13CBE"/>
    <w:rsid w:val="00B14AD9"/>
    <w:rsid w:val="00B172B6"/>
    <w:rsid w:val="00B22967"/>
    <w:rsid w:val="00B24540"/>
    <w:rsid w:val="00B30583"/>
    <w:rsid w:val="00B306DF"/>
    <w:rsid w:val="00B30E77"/>
    <w:rsid w:val="00B37F09"/>
    <w:rsid w:val="00B40838"/>
    <w:rsid w:val="00B43CD8"/>
    <w:rsid w:val="00B441E4"/>
    <w:rsid w:val="00B4670E"/>
    <w:rsid w:val="00B47BFD"/>
    <w:rsid w:val="00B51907"/>
    <w:rsid w:val="00B51F50"/>
    <w:rsid w:val="00B71757"/>
    <w:rsid w:val="00B71D81"/>
    <w:rsid w:val="00B72FE7"/>
    <w:rsid w:val="00B75572"/>
    <w:rsid w:val="00B83B3A"/>
    <w:rsid w:val="00B85595"/>
    <w:rsid w:val="00B91D67"/>
    <w:rsid w:val="00BB3F45"/>
    <w:rsid w:val="00BC36D9"/>
    <w:rsid w:val="00BC7FE5"/>
    <w:rsid w:val="00BD24F5"/>
    <w:rsid w:val="00BF5DFF"/>
    <w:rsid w:val="00BF6531"/>
    <w:rsid w:val="00C045DD"/>
    <w:rsid w:val="00C271C3"/>
    <w:rsid w:val="00C52728"/>
    <w:rsid w:val="00C703DA"/>
    <w:rsid w:val="00C71800"/>
    <w:rsid w:val="00C732E5"/>
    <w:rsid w:val="00C74388"/>
    <w:rsid w:val="00C83FB6"/>
    <w:rsid w:val="00C920D9"/>
    <w:rsid w:val="00C936A8"/>
    <w:rsid w:val="00CA3DE4"/>
    <w:rsid w:val="00CA46F9"/>
    <w:rsid w:val="00CA4819"/>
    <w:rsid w:val="00CD0183"/>
    <w:rsid w:val="00CD023A"/>
    <w:rsid w:val="00CD6992"/>
    <w:rsid w:val="00CE3257"/>
    <w:rsid w:val="00CE4D88"/>
    <w:rsid w:val="00CE6CD9"/>
    <w:rsid w:val="00D1010C"/>
    <w:rsid w:val="00D24989"/>
    <w:rsid w:val="00D24C2D"/>
    <w:rsid w:val="00D258A1"/>
    <w:rsid w:val="00D368F0"/>
    <w:rsid w:val="00D53492"/>
    <w:rsid w:val="00D5713F"/>
    <w:rsid w:val="00D652C4"/>
    <w:rsid w:val="00D851E9"/>
    <w:rsid w:val="00D857B5"/>
    <w:rsid w:val="00D918D0"/>
    <w:rsid w:val="00D95A57"/>
    <w:rsid w:val="00D97003"/>
    <w:rsid w:val="00DB1AFF"/>
    <w:rsid w:val="00DE2C0F"/>
    <w:rsid w:val="00DE4060"/>
    <w:rsid w:val="00DE6DBE"/>
    <w:rsid w:val="00E07358"/>
    <w:rsid w:val="00E16609"/>
    <w:rsid w:val="00E20EA5"/>
    <w:rsid w:val="00E219D2"/>
    <w:rsid w:val="00E27D74"/>
    <w:rsid w:val="00E43543"/>
    <w:rsid w:val="00E512AF"/>
    <w:rsid w:val="00E65B1A"/>
    <w:rsid w:val="00E83F32"/>
    <w:rsid w:val="00E85B2B"/>
    <w:rsid w:val="00E85C18"/>
    <w:rsid w:val="00EA2EC3"/>
    <w:rsid w:val="00EB1DA4"/>
    <w:rsid w:val="00EB2EC1"/>
    <w:rsid w:val="00EB4FCE"/>
    <w:rsid w:val="00EE4AC6"/>
    <w:rsid w:val="00EE4D26"/>
    <w:rsid w:val="00EE58A6"/>
    <w:rsid w:val="00EE5BD4"/>
    <w:rsid w:val="00EE7F00"/>
    <w:rsid w:val="00F1181B"/>
    <w:rsid w:val="00F158EB"/>
    <w:rsid w:val="00F161ED"/>
    <w:rsid w:val="00F26389"/>
    <w:rsid w:val="00F319FD"/>
    <w:rsid w:val="00F47AE9"/>
    <w:rsid w:val="00F550A9"/>
    <w:rsid w:val="00F60374"/>
    <w:rsid w:val="00F61EFD"/>
    <w:rsid w:val="00F65396"/>
    <w:rsid w:val="00F6597E"/>
    <w:rsid w:val="00F66F21"/>
    <w:rsid w:val="00F71E49"/>
    <w:rsid w:val="00F91909"/>
    <w:rsid w:val="00F97951"/>
    <w:rsid w:val="00FA47F0"/>
    <w:rsid w:val="00FA4CD3"/>
    <w:rsid w:val="00FA7059"/>
    <w:rsid w:val="00FB417C"/>
    <w:rsid w:val="00FC4FB2"/>
    <w:rsid w:val="00FD03B2"/>
    <w:rsid w:val="00FD3E4B"/>
    <w:rsid w:val="00FE68D5"/>
    <w:rsid w:val="00FF075B"/>
    <w:rsid w:val="00FF13FC"/>
    <w:rsid w:val="00FF1EC8"/>
    <w:rsid w:val="00FF4229"/>
    <w:rsid w:val="00FF4769"/>
    <w:rsid w:val="00FF7BDA"/>
    <w:rsid w:val="0E6434F6"/>
    <w:rsid w:val="1246530A"/>
    <w:rsid w:val="1C562A14"/>
    <w:rsid w:val="1D827BE6"/>
    <w:rsid w:val="3B514E2A"/>
    <w:rsid w:val="3E5E334C"/>
    <w:rsid w:val="441B7C4A"/>
    <w:rsid w:val="56020B9E"/>
    <w:rsid w:val="63D745AA"/>
    <w:rsid w:val="64295854"/>
    <w:rsid w:val="644876A6"/>
    <w:rsid w:val="6FC53565"/>
    <w:rsid w:val="760712C8"/>
    <w:rsid w:val="77812B8D"/>
    <w:rsid w:val="7F64663E"/>
    <w:rsid w:val="FF6B07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3</Pages>
  <Words>273</Words>
  <Characters>1560</Characters>
  <Lines>13</Lines>
  <Paragraphs>3</Paragraphs>
  <TotalTime>9</TotalTime>
  <ScaleCrop>false</ScaleCrop>
  <LinksUpToDate>false</LinksUpToDate>
  <CharactersWithSpaces>1830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2022-08-04T07:24:00Z</dcterms:created>
  <dc:creator>hn</dc:creator>
  <cp:lastModifiedBy>Michael</cp:lastModifiedBy>
  <cp:lastPrinted>2022-07-29T08:26:00Z</cp:lastPrinted>
  <dcterms:modified xsi:type="dcterms:W3CDTF">2022-09-15T02:01:05Z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995D97D17D5F42C9A6DC8FF9AAF1F884</vt:lpwstr>
  </property>
</Properties>
</file>