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ascii="宋体" w:hAnsi="宋体"/>
          <w:b/>
          <w:kern w:val="0"/>
          <w:sz w:val="44"/>
          <w:szCs w:val="44"/>
        </w:rPr>
      </w:pPr>
      <w:r>
        <w:rPr>
          <w:rFonts w:hint="eastAsia" w:ascii="宋体" w:hAnsi="宋体"/>
          <w:b/>
          <w:kern w:val="0"/>
          <w:sz w:val="44"/>
          <w:szCs w:val="44"/>
        </w:rPr>
        <w:t>梅州市嘉应粮食交易中心有限公司</w:t>
      </w:r>
    </w:p>
    <w:p>
      <w:pPr>
        <w:autoSpaceDE w:val="0"/>
        <w:autoSpaceDN w:val="0"/>
        <w:adjustRightInd w:val="0"/>
        <w:spacing w:line="500" w:lineRule="exact"/>
        <w:jc w:val="center"/>
        <w:rPr>
          <w:rFonts w:ascii="宋体" w:hAnsi="宋体"/>
          <w:b/>
          <w:kern w:val="0"/>
          <w:sz w:val="44"/>
          <w:szCs w:val="44"/>
        </w:rPr>
      </w:pPr>
      <w:r>
        <w:rPr>
          <w:rFonts w:hint="eastAsia" w:ascii="宋体" w:hAnsi="宋体"/>
          <w:b/>
          <w:kern w:val="0"/>
          <w:sz w:val="44"/>
          <w:szCs w:val="44"/>
        </w:rPr>
        <w:t xml:space="preserve"> 粮食竞价采购交易合同</w:t>
      </w:r>
    </w:p>
    <w:p>
      <w:pPr>
        <w:autoSpaceDE w:val="0"/>
        <w:autoSpaceDN w:val="0"/>
        <w:adjustRightInd w:val="0"/>
        <w:spacing w:line="500" w:lineRule="exact"/>
        <w:rPr>
          <w:rFonts w:ascii="宋体" w:hAnsi="宋体"/>
          <w:kern w:val="0"/>
          <w:sz w:val="28"/>
        </w:rPr>
      </w:pPr>
      <w:r>
        <w:rPr>
          <w:rFonts w:hint="eastAsia" w:ascii="宋体" w:hAnsi="宋体"/>
          <w:kern w:val="0"/>
          <w:sz w:val="28"/>
        </w:rPr>
        <w:t>合同编号：</w:t>
      </w:r>
    </w:p>
    <w:p>
      <w:pPr>
        <w:autoSpaceDE w:val="0"/>
        <w:autoSpaceDN w:val="0"/>
        <w:adjustRightInd w:val="0"/>
        <w:spacing w:line="500" w:lineRule="exact"/>
        <w:rPr>
          <w:rFonts w:ascii="宋体" w:hAnsi="宋体"/>
          <w:kern w:val="0"/>
          <w:sz w:val="28"/>
        </w:rPr>
      </w:pPr>
      <w:r>
        <w:rPr>
          <w:rFonts w:hint="eastAsia" w:ascii="宋体" w:hAnsi="宋体"/>
          <w:kern w:val="0"/>
          <w:sz w:val="28"/>
        </w:rPr>
        <w:t>买方全称：</w:t>
      </w:r>
      <w:r>
        <w:rPr>
          <w:rFonts w:hint="eastAsia" w:ascii="宋体" w:hAnsi="宋体"/>
          <w:kern w:val="0"/>
          <w:sz w:val="28"/>
          <w:lang w:eastAsia="zh-CN"/>
        </w:rPr>
        <w:t>丰顺县</w:t>
      </w:r>
      <w:r>
        <w:rPr>
          <w:rFonts w:hint="eastAsia" w:ascii="宋体" w:hAnsi="宋体"/>
          <w:kern w:val="0"/>
          <w:sz w:val="28"/>
        </w:rPr>
        <w:t>粮食收储有限公司</w:t>
      </w:r>
    </w:p>
    <w:p>
      <w:pPr>
        <w:autoSpaceDE w:val="0"/>
        <w:autoSpaceDN w:val="0"/>
        <w:adjustRightInd w:val="0"/>
        <w:spacing w:line="500" w:lineRule="exact"/>
        <w:rPr>
          <w:rFonts w:ascii="宋体" w:hAnsi="宋体"/>
          <w:kern w:val="0"/>
          <w:sz w:val="28"/>
        </w:rPr>
      </w:pPr>
      <w:r>
        <w:rPr>
          <w:rFonts w:hint="eastAsia" w:ascii="宋体" w:hAnsi="宋体"/>
          <w:kern w:val="0"/>
          <w:sz w:val="28"/>
        </w:rPr>
        <w:t>卖方全称：</w:t>
      </w:r>
      <w:r>
        <w:rPr>
          <w:rFonts w:ascii="宋体" w:hAnsi="宋体"/>
          <w:kern w:val="0"/>
          <w:sz w:val="28"/>
        </w:rPr>
        <w:t xml:space="preserve"> </w:t>
      </w:r>
    </w:p>
    <w:p>
      <w:pPr>
        <w:autoSpaceDE w:val="0"/>
        <w:autoSpaceDN w:val="0"/>
        <w:adjustRightInd w:val="0"/>
        <w:spacing w:line="500" w:lineRule="exact"/>
        <w:rPr>
          <w:rFonts w:ascii="宋体" w:hAnsi="宋体"/>
          <w:kern w:val="0"/>
          <w:sz w:val="24"/>
        </w:rPr>
      </w:pPr>
      <w:r>
        <w:rPr>
          <w:rFonts w:hint="eastAsia" w:ascii="宋体" w:hAnsi="宋体"/>
          <w:kern w:val="0"/>
          <w:sz w:val="24"/>
        </w:rPr>
        <w:t xml:space="preserve"> </w:t>
      </w:r>
      <w:r>
        <w:rPr>
          <w:rFonts w:hint="eastAsia" w:ascii="宋体" w:hAnsi="宋体"/>
          <w:kern w:val="0"/>
          <w:sz w:val="24"/>
          <w:lang w:val="en-US" w:eastAsia="zh-CN"/>
        </w:rPr>
        <w:t xml:space="preserve">   </w:t>
      </w:r>
      <w:r>
        <w:rPr>
          <w:rFonts w:hint="eastAsia" w:ascii="宋体" w:hAnsi="宋体"/>
          <w:kern w:val="0"/>
          <w:sz w:val="24"/>
        </w:rPr>
        <w:t>一</w:t>
      </w:r>
      <w:r>
        <w:rPr>
          <w:rFonts w:hint="eastAsia" w:ascii="宋体" w:hAnsi="宋体"/>
          <w:b/>
          <w:bCs/>
          <w:kern w:val="0"/>
          <w:sz w:val="24"/>
        </w:rPr>
        <w:t>、成交标的</w:t>
      </w:r>
      <w:r>
        <w:rPr>
          <w:rFonts w:hint="eastAsia" w:ascii="宋体" w:hAnsi="宋体"/>
          <w:kern w:val="0"/>
          <w:sz w:val="24"/>
        </w:rPr>
        <w:t xml:space="preserve">（见下表）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5"/>
        <w:gridCol w:w="2589"/>
        <w:gridCol w:w="1636"/>
        <w:gridCol w:w="30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b/>
                <w:bCs/>
                <w:kern w:val="2"/>
                <w:sz w:val="24"/>
              </w:rPr>
            </w:pPr>
            <w:r>
              <w:rPr>
                <w:rFonts w:hint="eastAsia" w:ascii="宋体" w:hAnsi="宋体" w:eastAsia="宋体"/>
                <w:b/>
                <w:bCs/>
                <w:kern w:val="2"/>
                <w:sz w:val="24"/>
              </w:rPr>
              <w:t>标的号</w:t>
            </w:r>
          </w:p>
        </w:tc>
        <w:tc>
          <w:tcPr>
            <w:tcW w:w="2589"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kern w:val="2"/>
                <w:sz w:val="24"/>
              </w:rPr>
            </w:pPr>
          </w:p>
        </w:tc>
        <w:tc>
          <w:tcPr>
            <w:tcW w:w="1636"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b/>
                <w:bCs/>
                <w:kern w:val="2"/>
                <w:sz w:val="24"/>
              </w:rPr>
            </w:pPr>
            <w:r>
              <w:rPr>
                <w:rFonts w:hint="eastAsia" w:ascii="宋体" w:hAnsi="宋体" w:eastAsia="宋体"/>
                <w:b/>
                <w:bCs/>
                <w:kern w:val="2"/>
                <w:sz w:val="24"/>
              </w:rPr>
              <w:t>生产年度</w:t>
            </w:r>
          </w:p>
        </w:tc>
        <w:tc>
          <w:tcPr>
            <w:tcW w:w="3078"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宋体" w:hAnsi="宋体" w:eastAsia="宋体"/>
                <w:kern w:val="2"/>
                <w:sz w:val="24"/>
                <w:lang w:val="en-US" w:eastAsia="zh-CN"/>
              </w:rPr>
            </w:pPr>
            <w:r>
              <w:rPr>
                <w:rFonts w:hint="eastAsia" w:ascii="宋体" w:hAnsi="宋体" w:eastAsia="宋体"/>
                <w:kern w:val="2"/>
                <w:sz w:val="24"/>
                <w:lang w:val="en-US" w:eastAsia="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left="0" w:leftChars="0" w:firstLine="0" w:firstLineChars="0"/>
              <w:jc w:val="center"/>
              <w:textAlignment w:val="auto"/>
              <w:rPr>
                <w:rFonts w:ascii="宋体" w:hAnsi="宋体" w:eastAsia="宋体"/>
                <w:b/>
                <w:bCs/>
                <w:kern w:val="2"/>
                <w:sz w:val="24"/>
              </w:rPr>
            </w:pPr>
            <w:r>
              <w:rPr>
                <w:rFonts w:hint="eastAsia" w:ascii="宋体" w:hAnsi="宋体" w:eastAsia="宋体"/>
                <w:b/>
                <w:bCs/>
                <w:kern w:val="2"/>
                <w:sz w:val="24"/>
              </w:rPr>
              <w:t>品种</w:t>
            </w:r>
          </w:p>
        </w:tc>
        <w:tc>
          <w:tcPr>
            <w:tcW w:w="2589"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kern w:val="2"/>
                <w:sz w:val="24"/>
              </w:rPr>
            </w:pPr>
          </w:p>
        </w:tc>
        <w:tc>
          <w:tcPr>
            <w:tcW w:w="1636"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b/>
                <w:bCs/>
                <w:kern w:val="2"/>
                <w:sz w:val="24"/>
              </w:rPr>
            </w:pPr>
            <w:r>
              <w:rPr>
                <w:rFonts w:hint="eastAsia" w:ascii="宋体" w:hAnsi="宋体" w:eastAsia="宋体"/>
                <w:b/>
                <w:bCs/>
                <w:kern w:val="2"/>
                <w:sz w:val="24"/>
              </w:rPr>
              <w:t>数量</w:t>
            </w:r>
          </w:p>
        </w:tc>
        <w:tc>
          <w:tcPr>
            <w:tcW w:w="3078"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宋体" w:hAnsi="宋体" w:eastAsia="宋体"/>
                <w:kern w:val="2"/>
                <w:sz w:val="24"/>
                <w:lang w:val="en-US" w:eastAsia="zh-CN"/>
              </w:rPr>
            </w:pPr>
            <w:r>
              <w:rPr>
                <w:rFonts w:hint="eastAsia" w:ascii="宋体" w:hAnsi="宋体" w:eastAsia="宋体"/>
                <w:kern w:val="2"/>
                <w:sz w:val="24"/>
                <w:lang w:val="en-US"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b/>
                <w:bCs/>
                <w:kern w:val="2"/>
                <w:sz w:val="24"/>
              </w:rPr>
            </w:pPr>
            <w:r>
              <w:rPr>
                <w:rFonts w:hint="eastAsia" w:ascii="宋体" w:hAnsi="宋体" w:eastAsia="宋体"/>
                <w:b/>
                <w:bCs/>
                <w:kern w:val="2"/>
                <w:sz w:val="24"/>
              </w:rPr>
              <w:t>等级</w:t>
            </w:r>
          </w:p>
        </w:tc>
        <w:tc>
          <w:tcPr>
            <w:tcW w:w="2589"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kern w:val="2"/>
                <w:sz w:val="24"/>
              </w:rPr>
            </w:pPr>
            <w:r>
              <w:rPr>
                <w:rFonts w:hint="eastAsia" w:ascii="宋体" w:hAnsi="宋体" w:eastAsia="宋体"/>
                <w:kern w:val="2"/>
                <w:sz w:val="24"/>
              </w:rPr>
              <w:t>三级</w:t>
            </w:r>
          </w:p>
        </w:tc>
        <w:tc>
          <w:tcPr>
            <w:tcW w:w="1636"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b/>
                <w:bCs/>
                <w:kern w:val="2"/>
                <w:sz w:val="24"/>
              </w:rPr>
            </w:pPr>
            <w:r>
              <w:rPr>
                <w:rFonts w:hint="eastAsia" w:ascii="宋体" w:hAnsi="宋体" w:eastAsia="宋体"/>
                <w:b/>
                <w:bCs/>
                <w:kern w:val="2"/>
                <w:sz w:val="24"/>
              </w:rPr>
              <w:t>单价</w:t>
            </w:r>
          </w:p>
        </w:tc>
        <w:tc>
          <w:tcPr>
            <w:tcW w:w="3078"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宋体" w:hAnsi="宋体" w:eastAsia="宋体"/>
                <w:kern w:val="2"/>
                <w:sz w:val="24"/>
                <w:lang w:val="en-US" w:eastAsia="zh-CN"/>
              </w:rPr>
            </w:pPr>
            <w:r>
              <w:rPr>
                <w:rFonts w:hint="eastAsia" w:ascii="宋体" w:hAnsi="宋体" w:eastAsia="宋体"/>
                <w:kern w:val="2"/>
                <w:sz w:val="24"/>
                <w:lang w:val="en-US" w:eastAsia="zh-CN"/>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b/>
                <w:bCs/>
                <w:kern w:val="2"/>
                <w:sz w:val="24"/>
              </w:rPr>
            </w:pPr>
            <w:r>
              <w:rPr>
                <w:rFonts w:hint="eastAsia" w:ascii="宋体" w:hAnsi="宋体" w:eastAsia="宋体"/>
                <w:b/>
                <w:bCs/>
                <w:kern w:val="2"/>
                <w:sz w:val="24"/>
              </w:rPr>
              <w:t>产地</w:t>
            </w:r>
          </w:p>
        </w:tc>
        <w:tc>
          <w:tcPr>
            <w:tcW w:w="2589"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eastAsia" w:ascii="宋体" w:hAnsi="宋体" w:eastAsia="宋体"/>
                <w:kern w:val="2"/>
                <w:sz w:val="24"/>
                <w:lang w:eastAsia="zh-CN"/>
              </w:rPr>
            </w:pPr>
          </w:p>
        </w:tc>
        <w:tc>
          <w:tcPr>
            <w:tcW w:w="1636"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b/>
                <w:bCs/>
                <w:kern w:val="2"/>
                <w:sz w:val="24"/>
              </w:rPr>
            </w:pPr>
            <w:r>
              <w:rPr>
                <w:rFonts w:hint="eastAsia" w:ascii="宋体" w:hAnsi="宋体" w:eastAsia="宋体"/>
                <w:b/>
                <w:bCs/>
                <w:kern w:val="2"/>
                <w:sz w:val="24"/>
              </w:rPr>
              <w:t>总金额</w:t>
            </w:r>
          </w:p>
        </w:tc>
        <w:tc>
          <w:tcPr>
            <w:tcW w:w="3078"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eastAsia" w:ascii="宋体" w:hAnsi="宋体" w:eastAsia="宋体"/>
                <w:kern w:val="2"/>
                <w:sz w:val="24"/>
                <w:highlight w:val="yellow"/>
                <w:lang w:val="en-US" w:eastAsia="zh-CN"/>
              </w:rPr>
            </w:pPr>
            <w:r>
              <w:rPr>
                <w:rFonts w:hint="eastAsia" w:ascii="宋体" w:hAnsi="宋体" w:eastAsia="宋体"/>
                <w:kern w:val="2"/>
                <w:sz w:val="24"/>
                <w:highlight w:val="no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b/>
                <w:bCs/>
                <w:kern w:val="2"/>
                <w:sz w:val="24"/>
              </w:rPr>
            </w:pPr>
            <w:r>
              <w:rPr>
                <w:rFonts w:hint="eastAsia" w:ascii="宋体" w:hAnsi="宋体" w:eastAsia="宋体"/>
                <w:b/>
                <w:bCs/>
                <w:kern w:val="2"/>
                <w:sz w:val="24"/>
              </w:rPr>
              <w:t>交货方式</w:t>
            </w:r>
          </w:p>
        </w:tc>
        <w:tc>
          <w:tcPr>
            <w:tcW w:w="2589"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kern w:val="2"/>
                <w:sz w:val="21"/>
                <w:szCs w:val="21"/>
              </w:rPr>
            </w:pPr>
            <w:r>
              <w:rPr>
                <w:rFonts w:hint="eastAsia" w:ascii="宋体" w:hAnsi="宋体" w:eastAsia="宋体"/>
                <w:kern w:val="2"/>
                <w:sz w:val="24"/>
              </w:rPr>
              <w:t>仓</w:t>
            </w:r>
            <w:r>
              <w:rPr>
                <w:rFonts w:hint="eastAsia" w:ascii="宋体" w:hAnsi="宋体" w:eastAsia="宋体"/>
                <w:sz w:val="24"/>
              </w:rPr>
              <w:t>内耙平验收后交货</w:t>
            </w:r>
          </w:p>
        </w:tc>
        <w:tc>
          <w:tcPr>
            <w:tcW w:w="1636"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eastAsia" w:ascii="宋体" w:hAnsi="宋体" w:eastAsia="宋体"/>
                <w:kern w:val="2"/>
                <w:sz w:val="24"/>
              </w:rPr>
            </w:pPr>
            <w:r>
              <w:rPr>
                <w:rFonts w:hint="eastAsia" w:ascii="宋体" w:hAnsi="宋体" w:eastAsia="宋体"/>
                <w:b/>
                <w:bCs/>
                <w:kern w:val="2"/>
                <w:sz w:val="24"/>
              </w:rPr>
              <w:t>包装要求</w:t>
            </w:r>
          </w:p>
        </w:tc>
        <w:tc>
          <w:tcPr>
            <w:tcW w:w="3078"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eastAsia" w:ascii="宋体" w:hAnsi="宋体" w:eastAsia="宋体"/>
                <w:kern w:val="2"/>
                <w:sz w:val="24"/>
              </w:rPr>
            </w:pPr>
            <w:r>
              <w:rPr>
                <w:rFonts w:hint="eastAsia" w:ascii="宋体" w:hAnsi="宋体" w:eastAsia="宋体"/>
                <w:sz w:val="24"/>
              </w:rPr>
              <w:t>仓内散储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b/>
                <w:bCs/>
                <w:kern w:val="2"/>
                <w:sz w:val="24"/>
              </w:rPr>
            </w:pPr>
            <w:r>
              <w:rPr>
                <w:rFonts w:hint="eastAsia" w:ascii="宋体" w:hAnsi="宋体" w:eastAsia="宋体"/>
                <w:b/>
                <w:bCs/>
                <w:kern w:val="2"/>
                <w:sz w:val="24"/>
              </w:rPr>
              <w:t>交货期限</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宋体" w:hAnsi="宋体" w:eastAsia="宋体"/>
                <w:kern w:val="2"/>
                <w:sz w:val="21"/>
                <w:szCs w:val="21"/>
                <w:lang w:val="en-US" w:eastAsia="zh-CN"/>
              </w:rPr>
            </w:pPr>
            <w:r>
              <w:rPr>
                <w:rFonts w:hint="eastAsia" w:ascii="宋体" w:hAnsi="宋体" w:eastAsia="宋体" w:cs="Times New Roman"/>
                <w:kern w:val="2"/>
                <w:sz w:val="24"/>
                <w:lang w:val="en-US" w:eastAsia="zh-CN"/>
              </w:rPr>
              <w:t xml:space="preserve">  年   月   日至   年   月   </w:t>
            </w:r>
            <w:bookmarkStart w:id="0" w:name="_GoBack"/>
            <w:bookmarkEnd w:id="0"/>
            <w:r>
              <w:rPr>
                <w:rFonts w:hint="eastAsia" w:ascii="宋体" w:hAnsi="宋体" w:eastAsia="宋体" w:cs="Times New Roman"/>
                <w:kern w:val="2"/>
                <w:sz w:val="24"/>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ascii="宋体" w:hAnsi="宋体" w:eastAsia="宋体"/>
                <w:b/>
                <w:bCs/>
                <w:kern w:val="2"/>
                <w:sz w:val="24"/>
              </w:rPr>
            </w:pPr>
            <w:r>
              <w:rPr>
                <w:rFonts w:hint="eastAsia" w:ascii="宋体" w:hAnsi="宋体" w:eastAsia="宋体"/>
                <w:b/>
                <w:bCs/>
                <w:kern w:val="2"/>
                <w:sz w:val="24"/>
              </w:rPr>
              <w:t>存放地点</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eastAsia" w:ascii="宋体" w:hAnsi="宋体" w:eastAsia="宋体"/>
                <w:sz w:val="24"/>
                <w:lang w:val="en-US" w:eastAsia="zh-CN"/>
              </w:rPr>
            </w:pPr>
            <w:r>
              <w:rPr>
                <w:rFonts w:hint="eastAsia" w:ascii="宋体" w:hAnsi="宋体" w:eastAsia="宋体"/>
                <w:sz w:val="24"/>
                <w:lang w:val="en-US" w:eastAsia="zh-CN"/>
              </w:rPr>
              <w:t>兴宁市永和镇工业小区广东辰丰谷物有限公司</w:t>
            </w:r>
          </w:p>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eastAsia" w:asciiTheme="minorEastAsia" w:hAnsiTheme="minorEastAsia" w:cstheme="minorEastAsia"/>
                <w:sz w:val="28"/>
                <w:szCs w:val="28"/>
                <w:lang w:val="en-US" w:eastAsia="zh-CN"/>
              </w:rPr>
            </w:pPr>
            <w:r>
              <w:rPr>
                <w:rFonts w:hint="eastAsia" w:ascii="宋体" w:hAnsi="宋体" w:eastAsia="宋体"/>
                <w:sz w:val="24"/>
                <w:lang w:val="en-US" w:eastAsia="zh-CN"/>
              </w:rPr>
              <w:t>P101-4仓，P102-1、2、3、4仓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质量</w:t>
            </w:r>
          </w:p>
          <w:p>
            <w:pPr>
              <w:pStyle w:val="3"/>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标准</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ascii="宋体" w:hAnsi="宋体" w:eastAsia="宋体"/>
                <w:kern w:val="2"/>
                <w:sz w:val="21"/>
                <w:szCs w:val="21"/>
              </w:rPr>
            </w:pPr>
            <w:r>
              <w:rPr>
                <w:rFonts w:hint="eastAsia" w:ascii="宋体" w:hAnsi="宋体" w:eastAsia="宋体" w:cs="宋体"/>
                <w:color w:val="000000"/>
                <w:sz w:val="24"/>
              </w:rPr>
              <w:t>执行</w:t>
            </w:r>
            <w:r>
              <w:rPr>
                <w:rFonts w:ascii="宋体" w:hAnsi="宋体" w:eastAsia="宋体" w:cs="宋体"/>
                <w:color w:val="000000"/>
                <w:sz w:val="24"/>
              </w:rPr>
              <w:t>GB1350-2009</w:t>
            </w:r>
            <w:r>
              <w:rPr>
                <w:rFonts w:hint="eastAsia" w:ascii="宋体" w:hAnsi="宋体" w:eastAsia="宋体" w:cs="宋体"/>
                <w:color w:val="000000"/>
                <w:sz w:val="24"/>
              </w:rPr>
              <w:t>早籼三级稻谷（含三级）以上标准，质量检测主要指标达到：出糙率≥</w:t>
            </w:r>
            <w:r>
              <w:rPr>
                <w:rFonts w:ascii="宋体" w:hAnsi="宋体" w:eastAsia="宋体" w:cs="宋体"/>
                <w:color w:val="000000"/>
                <w:sz w:val="24"/>
              </w:rPr>
              <w:t>75.0%</w:t>
            </w:r>
            <w:r>
              <w:rPr>
                <w:rFonts w:hint="eastAsia" w:ascii="宋体" w:hAnsi="宋体" w:eastAsia="宋体" w:cs="宋体"/>
                <w:color w:val="000000"/>
                <w:sz w:val="24"/>
              </w:rPr>
              <w:t>，整精米率≥</w:t>
            </w:r>
            <w:r>
              <w:rPr>
                <w:rFonts w:ascii="宋体" w:hAnsi="宋体" w:eastAsia="宋体" w:cs="宋体"/>
                <w:color w:val="000000"/>
                <w:sz w:val="24"/>
              </w:rPr>
              <w:t>44.0%</w:t>
            </w:r>
            <w:r>
              <w:rPr>
                <w:rFonts w:hint="eastAsia" w:ascii="宋体" w:hAnsi="宋体" w:eastAsia="宋体" w:cs="宋体"/>
                <w:color w:val="000000"/>
                <w:sz w:val="24"/>
              </w:rPr>
              <w:t>，杂质≤</w:t>
            </w:r>
            <w:r>
              <w:rPr>
                <w:rFonts w:ascii="宋体" w:hAnsi="宋体" w:eastAsia="宋体" w:cs="宋体"/>
                <w:color w:val="000000"/>
                <w:sz w:val="24"/>
              </w:rPr>
              <w:t>1.0%</w:t>
            </w:r>
            <w:r>
              <w:rPr>
                <w:rFonts w:hint="eastAsia" w:ascii="宋体" w:hAnsi="宋体" w:eastAsia="宋体" w:cs="宋体"/>
                <w:color w:val="000000"/>
                <w:sz w:val="24"/>
              </w:rPr>
              <w:t>，水分≤</w:t>
            </w:r>
            <w:r>
              <w:rPr>
                <w:rFonts w:ascii="宋体" w:hAnsi="宋体" w:eastAsia="宋体" w:cs="宋体"/>
                <w:color w:val="000000"/>
                <w:sz w:val="24"/>
              </w:rPr>
              <w:t>13.5%</w:t>
            </w:r>
            <w:r>
              <w:rPr>
                <w:rFonts w:hint="eastAsia" w:ascii="宋体" w:hAnsi="宋体" w:eastAsia="宋体" w:cs="宋体"/>
                <w:color w:val="000000"/>
                <w:sz w:val="24"/>
              </w:rPr>
              <w:t>，黄粒米≤</w:t>
            </w:r>
            <w:r>
              <w:rPr>
                <w:rFonts w:ascii="宋体" w:hAnsi="宋体" w:eastAsia="宋体" w:cs="宋体"/>
                <w:color w:val="000000"/>
                <w:sz w:val="24"/>
              </w:rPr>
              <w:t>1.0%</w:t>
            </w:r>
            <w:r>
              <w:rPr>
                <w:rFonts w:hint="eastAsia" w:ascii="宋体" w:hAnsi="宋体" w:eastAsia="宋体" w:cs="宋体"/>
                <w:color w:val="000000"/>
                <w:sz w:val="24"/>
              </w:rPr>
              <w:t>，谷外糙米</w:t>
            </w:r>
            <w:r>
              <w:rPr>
                <w:rFonts w:ascii="宋体" w:hAnsi="宋体" w:eastAsia="宋体" w:cs="宋体"/>
                <w:color w:val="000000"/>
                <w:sz w:val="24"/>
              </w:rPr>
              <w:t xml:space="preserve"> </w:t>
            </w:r>
            <w:r>
              <w:rPr>
                <w:rFonts w:hint="eastAsia" w:ascii="宋体" w:hAnsi="宋体" w:eastAsia="宋体" w:cs="宋体"/>
                <w:color w:val="000000"/>
                <w:sz w:val="24"/>
              </w:rPr>
              <w:t>≤</w:t>
            </w:r>
            <w:r>
              <w:rPr>
                <w:rFonts w:ascii="宋体" w:hAnsi="宋体" w:eastAsia="宋体" w:cs="宋体"/>
                <w:color w:val="000000"/>
                <w:sz w:val="24"/>
              </w:rPr>
              <w:t>2.0 %</w:t>
            </w:r>
            <w:r>
              <w:rPr>
                <w:rFonts w:hint="eastAsia" w:ascii="宋体" w:hAnsi="宋体" w:eastAsia="宋体" w:cs="宋体"/>
                <w:color w:val="000000"/>
                <w:sz w:val="24"/>
              </w:rPr>
              <w:t>，互混率≤</w:t>
            </w:r>
            <w:r>
              <w:rPr>
                <w:rFonts w:ascii="宋体" w:hAnsi="宋体" w:eastAsia="宋体" w:cs="宋体"/>
                <w:color w:val="000000"/>
                <w:sz w:val="24"/>
              </w:rPr>
              <w:t>5.0%</w:t>
            </w:r>
            <w:r>
              <w:rPr>
                <w:rFonts w:hint="eastAsia" w:ascii="宋体" w:hAnsi="宋体" w:eastAsia="宋体" w:cs="宋体"/>
                <w:color w:val="000000"/>
                <w:sz w:val="24"/>
              </w:rPr>
              <w:t>，镉≤</w:t>
            </w:r>
            <w:r>
              <w:rPr>
                <w:rFonts w:ascii="宋体" w:hAnsi="宋体" w:eastAsia="宋体" w:cs="宋体"/>
                <w:color w:val="000000"/>
                <w:sz w:val="24"/>
              </w:rPr>
              <w:t>0.2mg/kg</w:t>
            </w:r>
            <w:r>
              <w:rPr>
                <w:rFonts w:hint="eastAsia" w:ascii="宋体" w:hAnsi="宋体" w:eastAsia="宋体" w:cs="宋体"/>
                <w:color w:val="000000"/>
                <w:sz w:val="24"/>
              </w:rPr>
              <w:t>，脂肪酸值≤</w:t>
            </w:r>
            <w:r>
              <w:rPr>
                <w:rFonts w:ascii="宋体" w:hAnsi="宋体" w:eastAsia="宋体" w:cs="宋体"/>
                <w:color w:val="000000"/>
                <w:sz w:val="24"/>
              </w:rPr>
              <w:t>20.0mgKOH/100g</w:t>
            </w:r>
            <w:r>
              <w:rPr>
                <w:rFonts w:hint="eastAsia" w:ascii="宋体" w:hAnsi="宋体" w:eastAsia="宋体" w:cs="宋体"/>
                <w:color w:val="000000"/>
                <w:sz w:val="24"/>
              </w:rPr>
              <w:t>。色泽气味正常，无虫害，符合国家粮食卫生标准。</w:t>
            </w:r>
            <w:r>
              <w:rPr>
                <w:rFonts w:hint="eastAsia" w:ascii="宋体" w:hAnsi="宋体" w:eastAsia="宋体"/>
                <w:color w:val="000000"/>
                <w:kern w:val="2"/>
                <w:sz w:val="24"/>
              </w:rPr>
              <w:t>拒收泥谷、水浸谷、生芽谷。</w:t>
            </w:r>
          </w:p>
        </w:tc>
      </w:tr>
    </w:tbl>
    <w:p>
      <w:pPr>
        <w:numPr>
          <w:ilvl w:val="0"/>
          <w:numId w:val="1"/>
        </w:numPr>
        <w:autoSpaceDE w:val="0"/>
        <w:autoSpaceDN w:val="0"/>
        <w:adjustRightInd w:val="0"/>
        <w:spacing w:line="300" w:lineRule="exact"/>
        <w:ind w:firstLine="472" w:firstLineChars="196"/>
        <w:rPr>
          <w:rFonts w:ascii="宋体" w:hAnsi="宋体"/>
          <w:color w:val="000000" w:themeColor="text1"/>
          <w:kern w:val="0"/>
          <w:sz w:val="24"/>
        </w:rPr>
      </w:pPr>
      <w:r>
        <w:rPr>
          <w:rFonts w:hint="eastAsia" w:ascii="宋体" w:hAnsi="宋体"/>
          <w:b/>
          <w:bCs/>
          <w:sz w:val="24"/>
        </w:rPr>
        <w:t>验收方式：</w:t>
      </w:r>
    </w:p>
    <w:p>
      <w:pPr>
        <w:numPr>
          <w:ilvl w:val="0"/>
          <w:numId w:val="2"/>
        </w:numPr>
        <w:autoSpaceDE w:val="0"/>
        <w:autoSpaceDN w:val="0"/>
        <w:adjustRightInd w:val="0"/>
        <w:spacing w:line="300" w:lineRule="exact"/>
        <w:ind w:firstLine="480" w:firstLineChars="200"/>
        <w:rPr>
          <w:rFonts w:ascii="宋体" w:hAnsi="宋体"/>
          <w:color w:val="000000" w:themeColor="text1"/>
          <w:kern w:val="0"/>
          <w:sz w:val="24"/>
        </w:rPr>
      </w:pPr>
      <w:r>
        <w:rPr>
          <w:rFonts w:hint="eastAsia" w:ascii="宋体" w:hAnsi="宋体"/>
          <w:color w:val="000000" w:themeColor="text1"/>
          <w:kern w:val="0"/>
          <w:sz w:val="24"/>
        </w:rPr>
        <w:t>卖方运输车辆类型必须符合买方要求，卖方原因造成无法卸货的由卖方负责。</w:t>
      </w:r>
    </w:p>
    <w:p>
      <w:pPr>
        <w:numPr>
          <w:ilvl w:val="0"/>
          <w:numId w:val="2"/>
        </w:numPr>
        <w:autoSpaceDE w:val="0"/>
        <w:autoSpaceDN w:val="0"/>
        <w:adjustRightInd w:val="0"/>
        <w:spacing w:line="300" w:lineRule="exact"/>
        <w:ind w:firstLine="480" w:firstLineChars="200"/>
        <w:rPr>
          <w:rFonts w:ascii="宋体" w:hAnsi="宋体"/>
          <w:color w:val="000000" w:themeColor="text1"/>
          <w:kern w:val="0"/>
          <w:sz w:val="24"/>
        </w:rPr>
      </w:pPr>
      <w:r>
        <w:rPr>
          <w:rFonts w:hint="eastAsia" w:ascii="宋体" w:hAnsi="宋体"/>
          <w:color w:val="000000" w:themeColor="text1"/>
          <w:kern w:val="0"/>
          <w:sz w:val="24"/>
        </w:rPr>
        <w:t>买方按国家规定的粮食检验办法和操作规程对每车入库稻谷进行初检（初检结果不作为最终验收结果），如初检不符合本合同约定的质量标准</w:t>
      </w:r>
      <w:r>
        <w:rPr>
          <w:rFonts w:hint="eastAsia" w:ascii="宋体" w:hAnsi="宋体"/>
          <w:color w:val="000000" w:themeColor="text1"/>
          <w:kern w:val="0"/>
          <w:sz w:val="24"/>
          <w:lang w:eastAsia="zh-CN"/>
        </w:rPr>
        <w:t>（</w:t>
      </w:r>
      <w:r>
        <w:rPr>
          <w:rFonts w:hint="eastAsia" w:ascii="宋体" w:hAnsi="宋体"/>
          <w:color w:val="000000" w:themeColor="text1"/>
          <w:kern w:val="0"/>
          <w:sz w:val="24"/>
        </w:rPr>
        <w:t>杂质</w:t>
      </w:r>
      <w:r>
        <w:rPr>
          <w:rFonts w:hint="eastAsia" w:ascii="宋体" w:hAnsi="宋体" w:eastAsia="宋体" w:cs="宋体"/>
          <w:color w:val="000000"/>
          <w:sz w:val="24"/>
        </w:rPr>
        <w:t>≥</w:t>
      </w:r>
      <w:r>
        <w:rPr>
          <w:rFonts w:hint="eastAsia" w:ascii="宋体" w:hAnsi="宋体"/>
          <w:color w:val="000000" w:themeColor="text1"/>
          <w:kern w:val="0"/>
          <w:sz w:val="24"/>
        </w:rPr>
        <w:t>1.5%</w:t>
      </w:r>
      <w:r>
        <w:rPr>
          <w:rFonts w:hint="eastAsia" w:ascii="宋体" w:hAnsi="宋体"/>
          <w:color w:val="000000" w:themeColor="text1"/>
          <w:kern w:val="0"/>
          <w:sz w:val="24"/>
          <w:lang w:eastAsia="zh-CN"/>
        </w:rPr>
        <w:t>）</w:t>
      </w:r>
      <w:r>
        <w:rPr>
          <w:rFonts w:hint="eastAsia" w:ascii="宋体" w:hAnsi="宋体"/>
          <w:color w:val="000000" w:themeColor="text1"/>
          <w:kern w:val="0"/>
          <w:sz w:val="24"/>
        </w:rPr>
        <w:t>或发现混有其他生产年份的稻谷，买方有权不予接收，货物由卖方自行处理，并承担所发生费用。</w:t>
      </w:r>
    </w:p>
    <w:p>
      <w:pPr>
        <w:numPr>
          <w:ilvl w:val="0"/>
          <w:numId w:val="2"/>
        </w:numPr>
        <w:autoSpaceDE w:val="0"/>
        <w:autoSpaceDN w:val="0"/>
        <w:adjustRightInd w:val="0"/>
        <w:spacing w:line="300" w:lineRule="exact"/>
        <w:ind w:firstLine="480" w:firstLineChars="200"/>
        <w:rPr>
          <w:rFonts w:ascii="宋体" w:hAnsi="宋体"/>
          <w:color w:val="000000" w:themeColor="text1"/>
          <w:kern w:val="0"/>
          <w:sz w:val="24"/>
        </w:rPr>
      </w:pPr>
      <w:r>
        <w:rPr>
          <w:rFonts w:hint="eastAsia" w:ascii="宋体" w:hAnsi="宋体"/>
          <w:color w:val="000000" w:themeColor="text1"/>
          <w:kern w:val="0"/>
          <w:sz w:val="24"/>
        </w:rPr>
        <w:t>初检合格后以质量监督部门检验合格的计量工具进行验斤入库，粮食运到指定仓库除杂进仓，杂质回皮，按过磅数量验收，买方出具入库凭证。</w:t>
      </w:r>
    </w:p>
    <w:p>
      <w:pPr>
        <w:numPr>
          <w:ilvl w:val="0"/>
          <w:numId w:val="2"/>
        </w:numPr>
        <w:autoSpaceDE w:val="0"/>
        <w:autoSpaceDN w:val="0"/>
        <w:adjustRightInd w:val="0"/>
        <w:spacing w:line="300" w:lineRule="exact"/>
        <w:ind w:firstLine="480" w:firstLineChars="200"/>
        <w:rPr>
          <w:rFonts w:ascii="宋体" w:hAnsi="宋体"/>
          <w:color w:val="000000" w:themeColor="text1"/>
          <w:kern w:val="0"/>
          <w:sz w:val="24"/>
        </w:rPr>
      </w:pPr>
      <w:r>
        <w:rPr>
          <w:rFonts w:hint="eastAsia" w:ascii="宋体" w:hAnsi="宋体"/>
          <w:sz w:val="24"/>
          <w:lang w:eastAsia="zh-CN"/>
        </w:rPr>
        <w:t>粮食入库完成后以廒间为单位，由买方委托</w:t>
      </w:r>
      <w:r>
        <w:rPr>
          <w:rFonts w:hint="eastAsia" w:ascii="宋体" w:hAnsi="宋体"/>
          <w:sz w:val="24"/>
        </w:rPr>
        <w:t>有资质的第三方检验机构</w:t>
      </w:r>
      <w:r>
        <w:rPr>
          <w:rFonts w:hint="eastAsia" w:ascii="宋体" w:hAnsi="宋体"/>
          <w:sz w:val="24"/>
          <w:lang w:eastAsia="zh-CN"/>
        </w:rPr>
        <w:t>进行</w:t>
      </w:r>
      <w:r>
        <w:rPr>
          <w:rFonts w:hint="eastAsia" w:ascii="宋体" w:hAnsi="宋体"/>
          <w:sz w:val="24"/>
        </w:rPr>
        <w:t>检验</w:t>
      </w:r>
      <w:r>
        <w:rPr>
          <w:rFonts w:hint="eastAsia" w:ascii="宋体" w:hAnsi="宋体"/>
          <w:sz w:val="24"/>
          <w:lang w:eastAsia="zh-CN"/>
        </w:rPr>
        <w:t>（</w:t>
      </w:r>
      <w:r>
        <w:rPr>
          <w:rFonts w:hint="eastAsia" w:ascii="宋体" w:hAnsi="宋体"/>
          <w:sz w:val="24"/>
          <w:lang w:val="en-US" w:eastAsia="zh-CN"/>
        </w:rPr>
        <w:t>5个廒间5个样品</w:t>
      </w:r>
      <w:r>
        <w:rPr>
          <w:rFonts w:hint="eastAsia" w:ascii="宋体" w:hAnsi="宋体"/>
          <w:sz w:val="24"/>
          <w:lang w:eastAsia="zh-CN"/>
        </w:rPr>
        <w:t>），检验质量</w:t>
      </w:r>
      <w:r>
        <w:rPr>
          <w:rFonts w:hint="eastAsia" w:ascii="宋体" w:hAnsi="宋体"/>
          <w:sz w:val="24"/>
        </w:rPr>
        <w:t>不合格</w:t>
      </w:r>
      <w:r>
        <w:rPr>
          <w:rFonts w:hint="eastAsia" w:ascii="宋体" w:hAnsi="宋体"/>
          <w:sz w:val="24"/>
          <w:lang w:eastAsia="zh-CN"/>
        </w:rPr>
        <w:t>的</w:t>
      </w:r>
      <w:r>
        <w:rPr>
          <w:rFonts w:hint="eastAsia" w:ascii="宋体" w:hAnsi="宋体"/>
          <w:sz w:val="24"/>
        </w:rPr>
        <w:t>买方</w:t>
      </w:r>
      <w:r>
        <w:rPr>
          <w:rFonts w:hint="eastAsia" w:ascii="宋体" w:hAnsi="宋体"/>
          <w:sz w:val="24"/>
          <w:lang w:eastAsia="zh-CN"/>
        </w:rPr>
        <w:t>有权</w:t>
      </w:r>
      <w:r>
        <w:rPr>
          <w:rFonts w:hint="eastAsia" w:ascii="宋体" w:hAnsi="宋体"/>
          <w:sz w:val="24"/>
        </w:rPr>
        <w:t>退货</w:t>
      </w:r>
      <w:r>
        <w:rPr>
          <w:rFonts w:hint="eastAsia" w:ascii="宋体" w:hAnsi="宋体"/>
          <w:sz w:val="24"/>
          <w:lang w:eastAsia="zh-CN"/>
        </w:rPr>
        <w:t>；如检测到镉含量指标不合格，将严格按照相关规定处理，以上</w:t>
      </w:r>
      <w:r>
        <w:rPr>
          <w:rFonts w:hint="eastAsia" w:ascii="宋体" w:hAnsi="宋体"/>
          <w:sz w:val="24"/>
        </w:rPr>
        <w:t>所</w:t>
      </w:r>
      <w:r>
        <w:rPr>
          <w:rFonts w:hint="eastAsia" w:ascii="宋体" w:hAnsi="宋体"/>
          <w:sz w:val="24"/>
          <w:lang w:eastAsia="zh-CN"/>
        </w:rPr>
        <w:t>产</w:t>
      </w:r>
      <w:r>
        <w:rPr>
          <w:rFonts w:hint="eastAsia" w:ascii="宋体" w:hAnsi="宋体"/>
          <w:sz w:val="24"/>
        </w:rPr>
        <w:t>生的费用</w:t>
      </w:r>
      <w:r>
        <w:rPr>
          <w:rFonts w:hint="eastAsia" w:ascii="宋体" w:hAnsi="宋体"/>
          <w:sz w:val="24"/>
          <w:lang w:eastAsia="zh-CN"/>
        </w:rPr>
        <w:t>均由</w:t>
      </w:r>
      <w:r>
        <w:rPr>
          <w:rFonts w:hint="eastAsia" w:ascii="宋体" w:hAnsi="宋体"/>
          <w:sz w:val="24"/>
        </w:rPr>
        <w:t>卖方</w:t>
      </w:r>
      <w:r>
        <w:rPr>
          <w:rFonts w:hint="eastAsia" w:ascii="宋体" w:hAnsi="宋体"/>
          <w:sz w:val="24"/>
          <w:lang w:eastAsia="zh-CN"/>
        </w:rPr>
        <w:t>自行</w:t>
      </w:r>
      <w:r>
        <w:rPr>
          <w:rFonts w:hint="eastAsia" w:ascii="宋体" w:hAnsi="宋体"/>
          <w:sz w:val="24"/>
        </w:rPr>
        <w:t>承担</w:t>
      </w:r>
      <w:r>
        <w:rPr>
          <w:rFonts w:hint="eastAsia" w:ascii="宋体" w:hAnsi="宋体"/>
          <w:sz w:val="24"/>
          <w:lang w:eastAsia="zh-CN"/>
        </w:rPr>
        <w:t>。</w:t>
      </w:r>
    </w:p>
    <w:p>
      <w:pPr>
        <w:numPr>
          <w:ilvl w:val="0"/>
          <w:numId w:val="2"/>
        </w:numPr>
        <w:autoSpaceDE w:val="0"/>
        <w:autoSpaceDN w:val="0"/>
        <w:adjustRightInd w:val="0"/>
        <w:spacing w:line="300" w:lineRule="exact"/>
        <w:ind w:firstLine="480" w:firstLineChars="200"/>
        <w:rPr>
          <w:rFonts w:ascii="宋体" w:hAnsi="宋体"/>
          <w:color w:val="000000" w:themeColor="text1"/>
          <w:kern w:val="0"/>
          <w:sz w:val="24"/>
        </w:rPr>
      </w:pPr>
      <w:r>
        <w:rPr>
          <w:rFonts w:hint="eastAsia" w:ascii="宋体" w:hAnsi="宋体"/>
          <w:color w:val="000000" w:themeColor="text1"/>
          <w:kern w:val="0"/>
          <w:sz w:val="24"/>
        </w:rPr>
        <w:t>严禁卖方将走私农产品流入国家粮食储备体系，一经发现将报有关部门对卖方作出严肃处理。卖方需向买方提供《粮食质量安全信用承诺书》。</w:t>
      </w:r>
    </w:p>
    <w:p>
      <w:pPr>
        <w:numPr>
          <w:ilvl w:val="0"/>
          <w:numId w:val="1"/>
        </w:numPr>
        <w:autoSpaceDE w:val="0"/>
        <w:autoSpaceDN w:val="0"/>
        <w:adjustRightInd w:val="0"/>
        <w:spacing w:line="320" w:lineRule="exact"/>
        <w:ind w:left="0" w:leftChars="0" w:firstLine="472" w:firstLineChars="196"/>
        <w:rPr>
          <w:rFonts w:hint="eastAsia" w:asciiTheme="minorEastAsia" w:hAnsiTheme="minorEastAsia" w:eastAsiaTheme="minorEastAsia" w:cstheme="minorEastAsia"/>
          <w:b/>
          <w:bCs/>
          <w:kern w:val="0"/>
          <w:sz w:val="24"/>
          <w:szCs w:val="24"/>
          <w:lang w:val="en-US" w:eastAsia="zh-CN"/>
        </w:rPr>
      </w:pPr>
      <w:r>
        <w:rPr>
          <w:rFonts w:hint="eastAsia" w:asciiTheme="minorEastAsia" w:hAnsiTheme="minorEastAsia" w:eastAsiaTheme="minorEastAsia" w:cstheme="minorEastAsia"/>
          <w:b/>
          <w:bCs/>
          <w:kern w:val="0"/>
          <w:sz w:val="24"/>
          <w:szCs w:val="24"/>
          <w:lang w:val="en-US" w:eastAsia="zh-CN"/>
        </w:rPr>
        <w:t>费用承担</w:t>
      </w:r>
    </w:p>
    <w:p>
      <w:pPr>
        <w:numPr>
          <w:ilvl w:val="0"/>
          <w:numId w:val="3"/>
        </w:numPr>
        <w:autoSpaceDE w:val="0"/>
        <w:autoSpaceDN w:val="0"/>
        <w:adjustRightInd w:val="0"/>
        <w:spacing w:line="32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成交价为仓内交货价，</w:t>
      </w:r>
      <w:r>
        <w:rPr>
          <w:rFonts w:hint="eastAsia" w:asciiTheme="minorEastAsia" w:hAnsiTheme="minorEastAsia" w:eastAsiaTheme="minorEastAsia" w:cstheme="minorEastAsia"/>
          <w:sz w:val="24"/>
          <w:szCs w:val="24"/>
          <w:lang w:val="en-US" w:eastAsia="zh-CN"/>
        </w:rPr>
        <w:t>入库过程中产生的搬运装卸费、</w:t>
      </w:r>
      <w:r>
        <w:rPr>
          <w:rFonts w:hint="eastAsia" w:asciiTheme="minorEastAsia" w:hAnsiTheme="minorEastAsia" w:eastAsiaTheme="minorEastAsia" w:cstheme="minorEastAsia"/>
          <w:sz w:val="24"/>
          <w:szCs w:val="24"/>
        </w:rPr>
        <w:t>仓内平整粮面、交货短途费用及</w:t>
      </w:r>
      <w:r>
        <w:rPr>
          <w:rFonts w:hint="eastAsia" w:asciiTheme="minorEastAsia" w:hAnsiTheme="minorEastAsia" w:eastAsiaTheme="minorEastAsia" w:cstheme="minorEastAsia"/>
          <w:sz w:val="24"/>
          <w:szCs w:val="24"/>
          <w:lang w:val="en-US" w:eastAsia="zh-CN"/>
        </w:rPr>
        <w:t>5个样品委托第三方检验检测</w:t>
      </w:r>
      <w:r>
        <w:rPr>
          <w:rFonts w:hint="eastAsia" w:asciiTheme="minorEastAsia" w:hAnsiTheme="minorEastAsia" w:eastAsiaTheme="minorEastAsia" w:cstheme="minorEastAsia"/>
          <w:sz w:val="24"/>
          <w:szCs w:val="24"/>
        </w:rPr>
        <w:t>费等</w:t>
      </w:r>
      <w:r>
        <w:rPr>
          <w:rFonts w:hint="eastAsia" w:asciiTheme="minorEastAsia" w:hAnsiTheme="minorEastAsia" w:eastAsiaTheme="minorEastAsia" w:cstheme="minorEastAsia"/>
          <w:sz w:val="24"/>
          <w:szCs w:val="24"/>
          <w:lang w:val="en-US" w:eastAsia="zh-CN"/>
        </w:rPr>
        <w:t>由卖方承担</w:t>
      </w:r>
      <w:r>
        <w:rPr>
          <w:rFonts w:hint="eastAsia" w:asciiTheme="minorEastAsia" w:hAnsiTheme="minorEastAsia" w:eastAsiaTheme="minorEastAsia" w:cstheme="minorEastAsia"/>
          <w:sz w:val="24"/>
          <w:szCs w:val="24"/>
        </w:rPr>
        <w:t>。</w:t>
      </w:r>
    </w:p>
    <w:p>
      <w:pPr>
        <w:keepNext w:val="0"/>
        <w:keepLines w:val="0"/>
        <w:pageBreakBefore w:val="0"/>
        <w:widowControl w:val="0"/>
        <w:numPr>
          <w:ilvl w:val="0"/>
          <w:numId w:val="3"/>
        </w:numPr>
        <w:kinsoku/>
        <w:wordWrap/>
        <w:overflowPunct/>
        <w:topLinePunct w:val="0"/>
        <w:autoSpaceDE w:val="0"/>
        <w:autoSpaceDN w:val="0"/>
        <w:bidi w:val="0"/>
        <w:adjustRightInd w:val="0"/>
        <w:snapToGrid/>
        <w:spacing w:line="300" w:lineRule="exact"/>
        <w:ind w:firstLine="480" w:firstLineChars="200"/>
        <w:textAlignment w:val="auto"/>
        <w:rPr>
          <w:rFonts w:hint="eastAsia" w:asciiTheme="minorEastAsia" w:hAnsiTheme="minorEastAsia" w:eastAsiaTheme="minorEastAsia" w:cstheme="minorEastAsia"/>
          <w:kern w:val="0"/>
          <w:sz w:val="24"/>
          <w:szCs w:val="24"/>
        </w:rPr>
      </w:pPr>
      <w:r>
        <w:rPr>
          <w:rFonts w:hint="eastAsia" w:ascii="宋体" w:hAnsi="宋体"/>
          <w:sz w:val="24"/>
        </w:rPr>
        <w:t>买方向卖方收取</w:t>
      </w:r>
      <w:r>
        <w:rPr>
          <w:rFonts w:hint="eastAsia" w:ascii="宋体" w:hAnsi="宋体"/>
          <w:sz w:val="24"/>
          <w:lang w:val="en-US" w:eastAsia="zh-CN"/>
        </w:rPr>
        <w:t>2</w:t>
      </w:r>
      <w:r>
        <w:rPr>
          <w:rFonts w:hint="eastAsia" w:ascii="宋体" w:hAnsi="宋体"/>
          <w:sz w:val="24"/>
        </w:rPr>
        <w:t>0元/吨的进仓服务费（含设备使用费、水电费、过磅费、</w:t>
      </w:r>
      <w:r>
        <w:rPr>
          <w:rFonts w:hint="eastAsia" w:ascii="宋体" w:hAnsi="宋体"/>
          <w:sz w:val="24"/>
          <w:lang w:eastAsia="zh-CN"/>
        </w:rPr>
        <w:t>清理除杂、</w:t>
      </w:r>
      <w:r>
        <w:rPr>
          <w:rFonts w:hint="eastAsia" w:ascii="宋体" w:hAnsi="宋体"/>
          <w:sz w:val="24"/>
        </w:rPr>
        <w:t>仓外整理清扫费、入库期间管理费、加班、误餐等费用）。</w:t>
      </w:r>
    </w:p>
    <w:p>
      <w:pPr>
        <w:keepNext w:val="0"/>
        <w:keepLines w:val="0"/>
        <w:pageBreakBefore w:val="0"/>
        <w:widowControl w:val="0"/>
        <w:kinsoku/>
        <w:wordWrap/>
        <w:overflowPunct/>
        <w:topLinePunct w:val="0"/>
        <w:autoSpaceDE w:val="0"/>
        <w:autoSpaceDN w:val="0"/>
        <w:bidi w:val="0"/>
        <w:adjustRightInd w:val="0"/>
        <w:snapToGrid/>
        <w:spacing w:line="300" w:lineRule="exact"/>
        <w:ind w:firstLine="482" w:firstLineChars="200"/>
        <w:textAlignment w:val="auto"/>
        <w:rPr>
          <w:rFonts w:hint="eastAsia" w:asciiTheme="minorEastAsia" w:hAnsiTheme="minorEastAsia" w:eastAsiaTheme="minorEastAsia" w:cstheme="minorEastAsia"/>
          <w:b/>
          <w:bCs/>
          <w:kern w:val="0"/>
          <w:sz w:val="24"/>
          <w:szCs w:val="24"/>
          <w:lang w:val="en-US" w:eastAsia="zh-CN"/>
        </w:rPr>
      </w:pPr>
      <w:r>
        <w:rPr>
          <w:rFonts w:hint="eastAsia" w:asciiTheme="minorEastAsia" w:hAnsiTheme="minorEastAsia" w:eastAsiaTheme="minorEastAsia" w:cstheme="minorEastAsia"/>
          <w:b/>
          <w:bCs/>
          <w:kern w:val="0"/>
          <w:sz w:val="24"/>
          <w:szCs w:val="24"/>
          <w:lang w:val="en-US" w:eastAsia="zh-CN"/>
        </w:rPr>
        <w:t>四、安全责任</w:t>
      </w:r>
    </w:p>
    <w:p>
      <w:pPr>
        <w:keepNext w:val="0"/>
        <w:keepLines w:val="0"/>
        <w:pageBreakBefore w:val="0"/>
        <w:widowControl w:val="0"/>
        <w:kinsoku/>
        <w:wordWrap/>
        <w:overflowPunct/>
        <w:topLinePunct w:val="0"/>
        <w:autoSpaceDE w:val="0"/>
        <w:autoSpaceDN w:val="0"/>
        <w:bidi w:val="0"/>
        <w:adjustRightInd w:val="0"/>
        <w:snapToGrid/>
        <w:spacing w:line="300" w:lineRule="exac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kern w:val="0"/>
          <w:sz w:val="24"/>
          <w:szCs w:val="24"/>
          <w:lang w:val="en-US" w:eastAsia="zh-CN"/>
        </w:rPr>
        <w:t>1、</w:t>
      </w:r>
      <w:r>
        <w:rPr>
          <w:rFonts w:hint="eastAsia" w:ascii="宋体" w:hAnsi="宋体"/>
          <w:sz w:val="24"/>
        </w:rPr>
        <w:t>卖方在进库过程中要负责做</w:t>
      </w:r>
      <w:r>
        <w:rPr>
          <w:rFonts w:hint="eastAsia" w:ascii="宋体" w:hAnsi="宋体"/>
          <w:sz w:val="24"/>
          <w:lang w:eastAsia="zh-CN"/>
        </w:rPr>
        <w:t>好</w:t>
      </w:r>
      <w:r>
        <w:rPr>
          <w:rFonts w:hint="eastAsia" w:ascii="宋体" w:hAnsi="宋体"/>
          <w:sz w:val="24"/>
        </w:rPr>
        <w:t>搬运</w:t>
      </w:r>
      <w:r>
        <w:rPr>
          <w:rFonts w:hint="eastAsia" w:ascii="宋体" w:hAnsi="宋体"/>
          <w:sz w:val="24"/>
          <w:lang w:eastAsia="zh-CN"/>
        </w:rPr>
        <w:t>装卸及运输</w:t>
      </w:r>
      <w:r>
        <w:rPr>
          <w:rFonts w:hint="eastAsia" w:ascii="宋体" w:hAnsi="宋体"/>
          <w:sz w:val="24"/>
        </w:rPr>
        <w:t>的安全生产工作，若发生安全事故，由卖方承担全部责任。</w:t>
      </w:r>
    </w:p>
    <w:p>
      <w:pPr>
        <w:keepNext w:val="0"/>
        <w:keepLines w:val="0"/>
        <w:pageBreakBefore w:val="0"/>
        <w:widowControl w:val="0"/>
        <w:kinsoku/>
        <w:wordWrap/>
        <w:overflowPunct/>
        <w:topLinePunct w:val="0"/>
        <w:autoSpaceDE w:val="0"/>
        <w:autoSpaceDN w:val="0"/>
        <w:bidi w:val="0"/>
        <w:adjustRightInd w:val="0"/>
        <w:snapToGrid/>
        <w:spacing w:line="300" w:lineRule="exact"/>
        <w:ind w:firstLine="480" w:firstLineChars="200"/>
        <w:textAlignment w:val="auto"/>
        <w:rPr>
          <w:rFonts w:hint="eastAsia" w:ascii="宋体" w:hAnsi="宋体"/>
          <w:sz w:val="24"/>
          <w:u w:val="none"/>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u w:val="none"/>
          <w:lang w:val="en-US" w:eastAsia="zh-CN"/>
        </w:rPr>
        <w:t>卖方需提供与第三方劳务装卸服务公司签订劳务费用支付合同及作业安全管理协议；若发生安全事故，由卖方承担全部责任。</w:t>
      </w:r>
    </w:p>
    <w:p>
      <w:pPr>
        <w:keepNext w:val="0"/>
        <w:keepLines w:val="0"/>
        <w:pageBreakBefore w:val="0"/>
        <w:widowControl w:val="0"/>
        <w:kinsoku/>
        <w:wordWrap/>
        <w:overflowPunct/>
        <w:topLinePunct w:val="0"/>
        <w:autoSpaceDE w:val="0"/>
        <w:autoSpaceDN w:val="0"/>
        <w:bidi w:val="0"/>
        <w:adjustRightInd w:val="0"/>
        <w:snapToGrid/>
        <w:spacing w:line="300" w:lineRule="exact"/>
        <w:ind w:firstLine="482" w:firstLineChars="200"/>
        <w:textAlignment w:val="auto"/>
        <w:rPr>
          <w:rFonts w:ascii="宋体" w:hAnsi="宋体"/>
          <w:sz w:val="24"/>
        </w:rPr>
      </w:pPr>
      <w:r>
        <w:rPr>
          <w:rFonts w:hint="eastAsia" w:ascii="宋体" w:hAnsi="宋体"/>
          <w:b/>
          <w:sz w:val="24"/>
          <w:lang w:eastAsia="zh-CN"/>
        </w:rPr>
        <w:t>五、</w:t>
      </w:r>
      <w:r>
        <w:rPr>
          <w:rFonts w:hint="eastAsia" w:ascii="宋体" w:hAnsi="宋体"/>
          <w:b/>
          <w:sz w:val="24"/>
        </w:rPr>
        <w:t>货款结算：</w:t>
      </w:r>
      <w:r>
        <w:rPr>
          <w:rFonts w:hint="eastAsia" w:ascii="宋体" w:hAnsi="宋体"/>
          <w:kern w:val="0"/>
          <w:sz w:val="24"/>
        </w:rPr>
        <w:t>采用分段付款方式，粮食运到指定仓库并验收入库后，累计达500吨为结算起点，以后每500吨结算一次</w:t>
      </w:r>
      <w:r>
        <w:rPr>
          <w:rFonts w:hint="eastAsia" w:ascii="宋体" w:hAnsi="宋体"/>
          <w:kern w:val="0"/>
          <w:sz w:val="24"/>
          <w:lang w:eastAsia="zh-CN"/>
        </w:rPr>
        <w:t>；粮食入库完成</w:t>
      </w:r>
      <w:r>
        <w:rPr>
          <w:rFonts w:hint="eastAsia" w:ascii="宋体" w:hAnsi="宋体"/>
          <w:kern w:val="0"/>
          <w:sz w:val="24"/>
          <w:lang w:val="en-US" w:eastAsia="zh-CN"/>
        </w:rPr>
        <w:t>3000吨以上，货款预付总货款的80%后，买方暂停付款，剩余20%货款待</w:t>
      </w:r>
      <w:r>
        <w:rPr>
          <w:rFonts w:hint="eastAsia" w:ascii="宋体" w:hAnsi="宋体"/>
          <w:kern w:val="0"/>
          <w:sz w:val="24"/>
          <w:lang w:eastAsia="zh-CN"/>
        </w:rPr>
        <w:t>全部</w:t>
      </w:r>
      <w:r>
        <w:rPr>
          <w:rFonts w:hint="eastAsia" w:ascii="宋体" w:hAnsi="宋体"/>
          <w:kern w:val="0"/>
          <w:sz w:val="24"/>
        </w:rPr>
        <w:t>粮食</w:t>
      </w:r>
      <w:r>
        <w:rPr>
          <w:rFonts w:hint="eastAsia" w:ascii="宋体" w:hAnsi="宋体"/>
          <w:kern w:val="0"/>
          <w:sz w:val="24"/>
          <w:lang w:eastAsia="zh-CN"/>
        </w:rPr>
        <w:t>入库完成，并</w:t>
      </w:r>
      <w:r>
        <w:rPr>
          <w:rFonts w:hint="eastAsia" w:ascii="宋体" w:hAnsi="宋体"/>
          <w:kern w:val="0"/>
          <w:sz w:val="24"/>
        </w:rPr>
        <w:t>经有资质的第三方检验机构</w:t>
      </w:r>
      <w:r>
        <w:rPr>
          <w:rFonts w:hint="eastAsia" w:ascii="宋体" w:hAnsi="宋体"/>
          <w:sz w:val="24"/>
        </w:rPr>
        <w:t>检验合格</w:t>
      </w:r>
      <w:r>
        <w:rPr>
          <w:rFonts w:hint="eastAsia" w:ascii="宋体" w:hAnsi="宋体"/>
          <w:kern w:val="0"/>
          <w:sz w:val="24"/>
          <w:lang w:eastAsia="zh-CN"/>
        </w:rPr>
        <w:t>和丰顺县发改局等监管部门验收后，</w:t>
      </w:r>
      <w:r>
        <w:rPr>
          <w:rFonts w:hint="eastAsia" w:ascii="宋体" w:hAnsi="宋体"/>
          <w:sz w:val="24"/>
        </w:rPr>
        <w:t>买方</w:t>
      </w:r>
      <w:r>
        <w:rPr>
          <w:rFonts w:hint="eastAsia" w:ascii="宋体" w:hAnsi="宋体"/>
          <w:sz w:val="24"/>
          <w:lang w:eastAsia="zh-CN"/>
        </w:rPr>
        <w:t>凭</w:t>
      </w:r>
      <w:r>
        <w:rPr>
          <w:rFonts w:hint="eastAsia" w:ascii="宋体" w:hAnsi="宋体"/>
          <w:sz w:val="24"/>
        </w:rPr>
        <w:t>卖方提供的有效发票</w:t>
      </w:r>
      <w:r>
        <w:rPr>
          <w:rFonts w:hint="eastAsia" w:ascii="宋体" w:hAnsi="宋体"/>
          <w:sz w:val="24"/>
          <w:lang w:eastAsia="zh-CN"/>
        </w:rPr>
        <w:t>，在</w:t>
      </w:r>
      <w:r>
        <w:rPr>
          <w:rFonts w:hint="eastAsia" w:ascii="宋体" w:hAnsi="宋体"/>
          <w:sz w:val="24"/>
          <w:lang w:val="en-US" w:eastAsia="zh-CN"/>
        </w:rPr>
        <w:t>10</w:t>
      </w:r>
      <w:r>
        <w:rPr>
          <w:rFonts w:hint="eastAsia" w:ascii="宋体" w:hAnsi="宋体"/>
          <w:sz w:val="24"/>
        </w:rPr>
        <w:t xml:space="preserve">个工作日内结清全部货款。 </w:t>
      </w:r>
    </w:p>
    <w:p>
      <w:pPr>
        <w:pStyle w:val="4"/>
        <w:keepNext w:val="0"/>
        <w:keepLines w:val="0"/>
        <w:pageBreakBefore w:val="0"/>
        <w:widowControl w:val="0"/>
        <w:kinsoku/>
        <w:wordWrap/>
        <w:overflowPunct/>
        <w:topLinePunct w:val="0"/>
        <w:autoSpaceDE w:val="0"/>
        <w:autoSpaceDN w:val="0"/>
        <w:bidi w:val="0"/>
        <w:adjustRightInd w:val="0"/>
        <w:snapToGrid/>
        <w:spacing w:line="300" w:lineRule="exact"/>
        <w:ind w:left="0" w:leftChars="0" w:firstLine="482" w:firstLineChars="200"/>
        <w:textAlignment w:val="auto"/>
        <w:rPr>
          <w:rFonts w:ascii="宋体" w:hAnsi="宋体" w:eastAsia="宋体"/>
        </w:rPr>
      </w:pPr>
      <w:r>
        <w:rPr>
          <w:rFonts w:hint="eastAsia" w:ascii="宋体" w:hAnsi="宋体" w:eastAsia="宋体"/>
          <w:b/>
          <w:lang w:eastAsia="zh-CN"/>
        </w:rPr>
        <w:t>六</w:t>
      </w:r>
      <w:r>
        <w:rPr>
          <w:rFonts w:hint="eastAsia" w:ascii="宋体" w:hAnsi="宋体" w:eastAsia="宋体"/>
          <w:b/>
        </w:rPr>
        <w:t>、结算凭证：</w:t>
      </w:r>
      <w:r>
        <w:rPr>
          <w:rFonts w:hint="eastAsia" w:ascii="宋体" w:hAnsi="宋体" w:eastAsia="宋体"/>
        </w:rPr>
        <w:t>卖方提供有效</w:t>
      </w:r>
      <w:r>
        <w:rPr>
          <w:rFonts w:hint="eastAsia" w:ascii="宋体" w:hAnsi="宋体" w:eastAsia="宋体"/>
          <w:lang w:eastAsia="zh-CN"/>
        </w:rPr>
        <w:t>的</w:t>
      </w:r>
      <w:r>
        <w:rPr>
          <w:rFonts w:hint="eastAsia" w:ascii="宋体" w:hAnsi="宋体" w:eastAsia="宋体"/>
        </w:rPr>
        <w:t>增值税发票或粮食销售统一发票。</w:t>
      </w:r>
    </w:p>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482"/>
        <w:textAlignment w:val="auto"/>
        <w:rPr>
          <w:rFonts w:ascii="宋体" w:hAnsi="宋体" w:eastAsia="宋体"/>
          <w:sz w:val="24"/>
        </w:rPr>
      </w:pPr>
      <w:r>
        <w:rPr>
          <w:rFonts w:hint="eastAsia" w:ascii="宋体" w:hAnsi="宋体" w:eastAsia="宋体"/>
          <w:b/>
          <w:bCs/>
          <w:sz w:val="24"/>
          <w:lang w:eastAsia="zh-CN"/>
        </w:rPr>
        <w:t>七</w:t>
      </w:r>
      <w:r>
        <w:rPr>
          <w:rFonts w:hint="eastAsia" w:ascii="宋体" w:hAnsi="宋体" w:eastAsia="宋体"/>
          <w:b/>
          <w:bCs/>
          <w:sz w:val="24"/>
        </w:rPr>
        <w:t>、违约责任：</w:t>
      </w:r>
      <w:r>
        <w:rPr>
          <w:rFonts w:hint="eastAsia" w:ascii="宋体" w:hAnsi="宋体" w:eastAsia="宋体"/>
          <w:sz w:val="24"/>
        </w:rPr>
        <w:t>如有任何一方违约，违约部分保证金划归对方，并承担对方违约部分交易手续费，交易中心不承担经济责任。</w:t>
      </w:r>
    </w:p>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482"/>
        <w:textAlignment w:val="auto"/>
        <w:rPr>
          <w:rFonts w:ascii="宋体" w:hAnsi="宋体" w:eastAsia="宋体"/>
          <w:sz w:val="24"/>
        </w:rPr>
      </w:pPr>
      <w:r>
        <w:rPr>
          <w:rFonts w:hint="eastAsia" w:ascii="宋体" w:hAnsi="宋体" w:eastAsia="宋体"/>
          <w:b/>
          <w:bCs/>
          <w:sz w:val="24"/>
          <w:lang w:eastAsia="zh-CN"/>
        </w:rPr>
        <w:t>八</w:t>
      </w:r>
      <w:r>
        <w:rPr>
          <w:rFonts w:hint="eastAsia" w:ascii="宋体" w:hAnsi="宋体" w:eastAsia="宋体"/>
          <w:b/>
          <w:bCs/>
          <w:sz w:val="24"/>
        </w:rPr>
        <w:t>、其他事项：</w:t>
      </w:r>
      <w:r>
        <w:rPr>
          <w:rFonts w:hint="eastAsia" w:ascii="宋体" w:hAnsi="宋体" w:eastAsia="宋体"/>
          <w:sz w:val="24"/>
        </w:rPr>
        <w:t>①卖方必须提供产粮地的有效质检证明。</w:t>
      </w:r>
    </w:p>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2160" w:firstLineChars="900"/>
        <w:textAlignment w:val="auto"/>
        <w:rPr>
          <w:rFonts w:hint="eastAsia" w:ascii="宋体" w:hAnsi="宋体" w:eastAsia="宋体"/>
          <w:sz w:val="24"/>
        </w:rPr>
      </w:pPr>
      <w:r>
        <w:rPr>
          <w:rFonts w:hint="eastAsia" w:ascii="宋体" w:hAnsi="宋体" w:eastAsia="宋体"/>
          <w:sz w:val="24"/>
        </w:rPr>
        <w:t>②卖方人员、车辆必须服从买方仓库的管理。</w:t>
      </w:r>
    </w:p>
    <w:p>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2160" w:firstLineChars="900"/>
        <w:textAlignment w:val="auto"/>
        <w:rPr>
          <w:rFonts w:hint="eastAsia" w:ascii="宋体" w:hAnsi="宋体" w:eastAsia="汉仪书宋二S"/>
          <w:sz w:val="24"/>
          <w:lang w:val="en-US" w:eastAsia="zh-CN"/>
        </w:rPr>
      </w:pPr>
      <w:r>
        <w:rPr>
          <w:rFonts w:hint="eastAsia" w:ascii="汉仪书宋二S" w:hAnsi="汉仪书宋二S" w:eastAsia="汉仪书宋二S" w:cs="汉仪书宋二S"/>
          <w:sz w:val="24"/>
        </w:rPr>
        <w:t>③</w:t>
      </w:r>
      <w:r>
        <w:rPr>
          <w:rFonts w:hint="eastAsia" w:ascii="汉仪书宋二S" w:hAnsi="汉仪书宋二S" w:eastAsia="汉仪书宋二S" w:cs="汉仪书宋二S"/>
          <w:sz w:val="24"/>
          <w:lang w:eastAsia="zh-CN"/>
        </w:rPr>
        <w:t>搬运工人由卖方自行负责。</w:t>
      </w:r>
    </w:p>
    <w:p>
      <w:pPr>
        <w:keepNext w:val="0"/>
        <w:keepLines w:val="0"/>
        <w:pageBreakBefore w:val="0"/>
        <w:widowControl w:val="0"/>
        <w:kinsoku/>
        <w:wordWrap/>
        <w:overflowPunct/>
        <w:topLinePunct w:val="0"/>
        <w:autoSpaceDE w:val="0"/>
        <w:autoSpaceDN w:val="0"/>
        <w:bidi w:val="0"/>
        <w:adjustRightInd w:val="0"/>
        <w:snapToGrid/>
        <w:spacing w:line="300" w:lineRule="exact"/>
        <w:ind w:firstLine="482" w:firstLineChars="200"/>
        <w:textAlignment w:val="auto"/>
        <w:rPr>
          <w:rFonts w:ascii="宋体" w:hAnsi="宋体"/>
          <w:kern w:val="0"/>
          <w:sz w:val="24"/>
        </w:rPr>
      </w:pPr>
      <w:r>
        <w:rPr>
          <w:rFonts w:hint="eastAsia" w:ascii="宋体" w:hAnsi="宋体"/>
          <w:b/>
          <w:bCs/>
          <w:kern w:val="0"/>
          <w:sz w:val="24"/>
          <w:lang w:eastAsia="zh-CN"/>
        </w:rPr>
        <w:t>九</w:t>
      </w:r>
      <w:r>
        <w:rPr>
          <w:rFonts w:hint="eastAsia" w:ascii="宋体" w:hAnsi="宋体"/>
          <w:b/>
          <w:bCs/>
          <w:kern w:val="0"/>
          <w:sz w:val="24"/>
        </w:rPr>
        <w:t>、争议解决：</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1.出现不明确责任情况，由交易中心协调解决；</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2.卖方逾期交货（含因质量不合格被买方拒收造成的逾期交货），逾期供货10天内，每逾期一天，按逾期交货总金额的0.2%向买方支付滞纳金；</w:t>
      </w:r>
      <w:r>
        <w:rPr>
          <w:rFonts w:hint="eastAsia" w:ascii="宋体" w:hAnsi="宋体"/>
          <w:sz w:val="24"/>
        </w:rPr>
        <w:t>超过10天的，由交易中心通知卖方停止供货，并按50元/吨扣罚中标单位逾期费</w:t>
      </w:r>
      <w:r>
        <w:rPr>
          <w:rFonts w:hint="eastAsia" w:ascii="宋体" w:hAnsi="宋体"/>
          <w:kern w:val="0"/>
          <w:sz w:val="24"/>
        </w:rPr>
        <w:t>。由于不可抗力原因导致卖方逾期交货，卖方应在一周内向买方及交易中心报告，说明货物受阻、受影响数量等情况，经交易中心核实，并征得买方同意后，买卖双方签订补充协议，相应顺延合同履行期限。</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4.买卖双方如就质量问题发生争议，双方共同扦样并委托粮食产品质量监督检测机构检验鉴定，费用由责任方负担。</w:t>
      </w:r>
    </w:p>
    <w:p>
      <w:pPr>
        <w:keepNext w:val="0"/>
        <w:keepLines w:val="0"/>
        <w:pageBreakBefore w:val="0"/>
        <w:widowControl w:val="0"/>
        <w:kinsoku/>
        <w:wordWrap/>
        <w:overflowPunct/>
        <w:topLinePunct w:val="0"/>
        <w:autoSpaceDE w:val="0"/>
        <w:autoSpaceDN w:val="0"/>
        <w:bidi w:val="0"/>
        <w:adjustRightInd w:val="0"/>
        <w:snapToGrid/>
        <w:spacing w:line="300" w:lineRule="exact"/>
        <w:ind w:firstLine="482" w:firstLineChars="200"/>
        <w:textAlignment w:val="auto"/>
        <w:rPr>
          <w:rFonts w:ascii="宋体" w:hAnsi="宋体"/>
          <w:b/>
          <w:bCs/>
          <w:kern w:val="0"/>
          <w:sz w:val="24"/>
        </w:rPr>
      </w:pPr>
      <w:r>
        <w:rPr>
          <w:rFonts w:hint="eastAsia" w:ascii="宋体" w:hAnsi="宋体"/>
          <w:b/>
          <w:bCs/>
          <w:kern w:val="0"/>
          <w:sz w:val="24"/>
          <w:lang w:eastAsia="zh-CN"/>
        </w:rPr>
        <w:t>十</w:t>
      </w:r>
      <w:r>
        <w:rPr>
          <w:rFonts w:hint="eastAsia" w:ascii="宋体" w:hAnsi="宋体"/>
          <w:b/>
          <w:bCs/>
          <w:kern w:val="0"/>
          <w:sz w:val="24"/>
        </w:rPr>
        <w:t>、</w:t>
      </w:r>
      <w:r>
        <w:rPr>
          <w:rFonts w:hint="eastAsia" w:ascii="宋体" w:hAnsi="宋体"/>
          <w:bCs/>
          <w:kern w:val="0"/>
          <w:sz w:val="24"/>
        </w:rPr>
        <w:t>合同签订地点：梅州市。</w:t>
      </w:r>
      <w:r>
        <w:rPr>
          <w:rFonts w:hint="eastAsia" w:ascii="宋体" w:hAnsi="宋体"/>
          <w:kern w:val="0"/>
          <w:sz w:val="24"/>
        </w:rPr>
        <w:t>本合同自签订之日起生效，双方履行完毕后</w:t>
      </w:r>
      <w:r>
        <w:rPr>
          <w:rFonts w:hint="eastAsia" w:ascii="宋体" w:hAnsi="宋体"/>
          <w:kern w:val="0"/>
          <w:sz w:val="24"/>
          <w:lang w:eastAsia="zh-CN"/>
        </w:rPr>
        <w:t>，</w:t>
      </w:r>
      <w:r>
        <w:rPr>
          <w:rFonts w:hint="eastAsia" w:ascii="宋体" w:hAnsi="宋体"/>
          <w:kern w:val="0"/>
          <w:sz w:val="24"/>
        </w:rPr>
        <w:t>自然终止。</w:t>
      </w:r>
    </w:p>
    <w:p>
      <w:pPr>
        <w:keepNext w:val="0"/>
        <w:keepLines w:val="0"/>
        <w:pageBreakBefore w:val="0"/>
        <w:widowControl w:val="0"/>
        <w:kinsoku/>
        <w:wordWrap/>
        <w:overflowPunct/>
        <w:topLinePunct w:val="0"/>
        <w:autoSpaceDE w:val="0"/>
        <w:autoSpaceDN w:val="0"/>
        <w:bidi w:val="0"/>
        <w:adjustRightInd w:val="0"/>
        <w:snapToGrid/>
        <w:spacing w:line="300" w:lineRule="exact"/>
        <w:ind w:firstLine="482" w:firstLineChars="200"/>
        <w:textAlignment w:val="auto"/>
        <w:rPr>
          <w:rFonts w:ascii="宋体" w:hAnsi="宋体"/>
          <w:b/>
          <w:bCs/>
          <w:kern w:val="0"/>
          <w:sz w:val="24"/>
        </w:rPr>
      </w:pPr>
      <w:r>
        <w:rPr>
          <w:rFonts w:hint="eastAsia" w:ascii="宋体" w:hAnsi="宋体"/>
          <w:b/>
          <w:bCs/>
          <w:kern w:val="0"/>
          <w:sz w:val="24"/>
        </w:rPr>
        <w:t>十</w:t>
      </w:r>
      <w:r>
        <w:rPr>
          <w:rFonts w:hint="eastAsia" w:ascii="宋体" w:hAnsi="宋体"/>
          <w:b/>
          <w:bCs/>
          <w:kern w:val="0"/>
          <w:sz w:val="24"/>
          <w:lang w:eastAsia="zh-CN"/>
        </w:rPr>
        <w:t>一</w:t>
      </w:r>
      <w:r>
        <w:rPr>
          <w:rFonts w:hint="eastAsia" w:ascii="宋体" w:hAnsi="宋体"/>
          <w:b/>
          <w:bCs/>
          <w:kern w:val="0"/>
          <w:sz w:val="24"/>
        </w:rPr>
        <w:t>、</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pPr>
        <w:autoSpaceDE w:val="0"/>
        <w:autoSpaceDN w:val="0"/>
        <w:adjustRightInd w:val="0"/>
        <w:spacing w:line="276" w:lineRule="auto"/>
        <w:ind w:firstLine="482" w:firstLineChars="200"/>
        <w:rPr>
          <w:rFonts w:ascii="宋体" w:hAnsi="宋体"/>
          <w:kern w:val="0"/>
          <w:sz w:val="24"/>
        </w:rPr>
      </w:pPr>
      <w:r>
        <w:rPr>
          <w:rFonts w:hint="eastAsia" w:ascii="宋体" w:hAnsi="宋体"/>
          <w:b/>
          <w:kern w:val="0"/>
          <w:sz w:val="24"/>
        </w:rPr>
        <w:t>十</w:t>
      </w:r>
      <w:r>
        <w:rPr>
          <w:rFonts w:hint="eastAsia" w:ascii="宋体" w:hAnsi="宋体"/>
          <w:b/>
          <w:kern w:val="0"/>
          <w:sz w:val="24"/>
          <w:lang w:eastAsia="zh-CN"/>
        </w:rPr>
        <w:t>二</w:t>
      </w:r>
      <w:r>
        <w:rPr>
          <w:rFonts w:hint="eastAsia" w:ascii="宋体" w:hAnsi="宋体"/>
          <w:b/>
          <w:kern w:val="0"/>
          <w:sz w:val="24"/>
        </w:rPr>
        <w:t>、</w:t>
      </w:r>
      <w:r>
        <w:rPr>
          <w:rFonts w:hint="eastAsia" w:ascii="宋体" w:hAnsi="宋体"/>
          <w:kern w:val="0"/>
          <w:sz w:val="24"/>
        </w:rPr>
        <w:t>本合同一式三份，买卖双方、确认单位各执一份。</w:t>
      </w:r>
    </w:p>
    <w:p>
      <w:pPr>
        <w:autoSpaceDE w:val="0"/>
        <w:autoSpaceDN w:val="0"/>
        <w:adjustRightInd w:val="0"/>
        <w:spacing w:line="440" w:lineRule="exact"/>
        <w:rPr>
          <w:rFonts w:ascii="宋体" w:hAnsi="宋体"/>
          <w:kern w:val="0"/>
          <w:sz w:val="24"/>
        </w:rPr>
      </w:pPr>
      <w:r>
        <w:rPr>
          <w:rFonts w:hint="eastAsia" w:ascii="宋体" w:hAnsi="宋体"/>
          <w:kern w:val="0"/>
          <w:sz w:val="24"/>
        </w:rPr>
        <w:t xml:space="preserve">买方单位（盖章）：                  卖方单位（盖章）： </w:t>
      </w:r>
    </w:p>
    <w:p>
      <w:pPr>
        <w:autoSpaceDE w:val="0"/>
        <w:autoSpaceDN w:val="0"/>
        <w:adjustRightInd w:val="0"/>
        <w:spacing w:line="440" w:lineRule="exact"/>
        <w:rPr>
          <w:rFonts w:ascii="宋体" w:hAnsi="宋体"/>
          <w:kern w:val="0"/>
          <w:sz w:val="24"/>
        </w:rPr>
      </w:pPr>
    </w:p>
    <w:p>
      <w:pPr>
        <w:autoSpaceDE w:val="0"/>
        <w:autoSpaceDN w:val="0"/>
        <w:adjustRightInd w:val="0"/>
        <w:spacing w:line="440" w:lineRule="exact"/>
        <w:rPr>
          <w:rFonts w:ascii="宋体" w:hAnsi="宋体"/>
          <w:kern w:val="0"/>
          <w:sz w:val="24"/>
        </w:rPr>
      </w:pPr>
    </w:p>
    <w:p>
      <w:pPr>
        <w:autoSpaceDE w:val="0"/>
        <w:autoSpaceDN w:val="0"/>
        <w:adjustRightInd w:val="0"/>
        <w:spacing w:line="440" w:lineRule="exact"/>
        <w:rPr>
          <w:rFonts w:ascii="宋体" w:hAnsi="宋体"/>
          <w:kern w:val="0"/>
          <w:sz w:val="24"/>
        </w:rPr>
      </w:pPr>
      <w:r>
        <w:rPr>
          <w:rFonts w:hint="eastAsia" w:ascii="宋体" w:hAnsi="宋体"/>
          <w:kern w:val="0"/>
          <w:sz w:val="24"/>
        </w:rPr>
        <w:t>法人或代理人（签字）：              法人或代理人（签字）：</w:t>
      </w:r>
    </w:p>
    <w:p>
      <w:pPr>
        <w:spacing w:line="440" w:lineRule="exact"/>
        <w:rPr>
          <w:rFonts w:ascii="宋体" w:hAnsi="宋体"/>
          <w:kern w:val="0"/>
          <w:sz w:val="24"/>
        </w:rPr>
      </w:pPr>
      <w:r>
        <w:rPr>
          <w:rFonts w:hint="eastAsia" w:ascii="宋体" w:hAnsi="宋体"/>
          <w:kern w:val="0"/>
          <w:sz w:val="24"/>
        </w:rPr>
        <w:t>电话/传真：0753-8331938</w:t>
      </w:r>
    </w:p>
    <w:p>
      <w:pPr>
        <w:spacing w:line="440" w:lineRule="exact"/>
        <w:rPr>
          <w:rFonts w:hint="eastAsia" w:ascii="宋体" w:hAnsi="宋体"/>
          <w:sz w:val="24"/>
        </w:rPr>
      </w:pPr>
    </w:p>
    <w:p>
      <w:pPr>
        <w:spacing w:line="440" w:lineRule="exact"/>
        <w:rPr>
          <w:rFonts w:ascii="宋体" w:hAnsi="宋体"/>
          <w:sz w:val="24"/>
        </w:rPr>
      </w:pPr>
      <w:r>
        <w:rPr>
          <w:rFonts w:hint="eastAsia" w:ascii="宋体" w:hAnsi="宋体"/>
          <w:sz w:val="24"/>
        </w:rPr>
        <w:t>确认单位：梅州市嘉应粮食交易中心有限公司</w:t>
      </w:r>
    </w:p>
    <w:p>
      <w:pPr>
        <w:spacing w:line="44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440" w:lineRule="exact"/>
        <w:ind w:right="480"/>
        <w:jc w:val="right"/>
        <w:rPr>
          <w:rFonts w:ascii="宋体" w:hAnsi="宋体"/>
          <w:sz w:val="24"/>
        </w:rPr>
      </w:pPr>
      <w:r>
        <w:rPr>
          <w:rFonts w:hint="eastAsia" w:ascii="宋体" w:hAnsi="宋体"/>
          <w:sz w:val="24"/>
        </w:rPr>
        <w:t>2024年</w:t>
      </w:r>
      <w:r>
        <w:rPr>
          <w:rFonts w:hint="eastAsia" w:ascii="宋体" w:hAnsi="宋体"/>
          <w:sz w:val="24"/>
          <w:lang w:val="en-US" w:eastAsia="zh-CN"/>
        </w:rPr>
        <w:t>XX</w:t>
      </w:r>
      <w:r>
        <w:rPr>
          <w:rFonts w:hint="eastAsia" w:ascii="宋体" w:hAnsi="宋体"/>
          <w:sz w:val="24"/>
        </w:rPr>
        <w:t>月</w:t>
      </w:r>
      <w:r>
        <w:rPr>
          <w:rFonts w:hint="eastAsia" w:ascii="宋体" w:hAnsi="宋体"/>
          <w:sz w:val="24"/>
          <w:lang w:val="en-US" w:eastAsia="zh-CN"/>
        </w:rPr>
        <w:t>XX</w:t>
      </w:r>
      <w:r>
        <w:rPr>
          <w:rFonts w:hint="eastAsia" w:ascii="宋体" w:hAnsi="宋体"/>
          <w:sz w:val="24"/>
        </w:rPr>
        <w:t xml:space="preserve"> 日</w:t>
      </w:r>
    </w:p>
    <w:sectPr>
      <w:headerReference r:id="rId3" w:type="default"/>
      <w:footerReference r:id="rId4" w:type="default"/>
      <w:footerReference r:id="rId5" w:type="even"/>
      <w:pgSz w:w="11906" w:h="16838"/>
      <w:pgMar w:top="1191" w:right="1418" w:bottom="1191"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汉仪书宋二S">
    <w:altName w:val="宋体"/>
    <w:panose1 w:val="00020600040101010101"/>
    <w:charset w:val="86"/>
    <w:family w:val="auto"/>
    <w:pitch w:val="default"/>
    <w:sig w:usb0="00000000" w:usb1="00000000" w:usb2="00000016"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2</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BBA066"/>
    <w:multiLevelType w:val="singleLevel"/>
    <w:tmpl w:val="F3BBA066"/>
    <w:lvl w:ilvl="0" w:tentative="0">
      <w:start w:val="1"/>
      <w:numFmt w:val="decimal"/>
      <w:suff w:val="nothing"/>
      <w:lvlText w:val="%1、"/>
      <w:lvlJc w:val="left"/>
    </w:lvl>
  </w:abstractNum>
  <w:abstractNum w:abstractNumId="1">
    <w:nsid w:val="F75FFD25"/>
    <w:multiLevelType w:val="singleLevel"/>
    <w:tmpl w:val="F75FFD25"/>
    <w:lvl w:ilvl="0" w:tentative="0">
      <w:start w:val="2"/>
      <w:numFmt w:val="chineseCounting"/>
      <w:suff w:val="nothing"/>
      <w:lvlText w:val="%1、"/>
      <w:lvlJc w:val="left"/>
      <w:rPr>
        <w:rFonts w:hint="eastAsia"/>
      </w:rPr>
    </w:lvl>
  </w:abstractNum>
  <w:abstractNum w:abstractNumId="2">
    <w:nsid w:val="F7FDF445"/>
    <w:multiLevelType w:val="singleLevel"/>
    <w:tmpl w:val="F7FDF445"/>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QzNWNjZmMwOGZkY2FmNjMzMDM1ZTk0ODJlZGM0NzIifQ=="/>
  </w:docVars>
  <w:rsids>
    <w:rsidRoot w:val="00497FD1"/>
    <w:rsid w:val="0000037E"/>
    <w:rsid w:val="000035F7"/>
    <w:rsid w:val="000058F1"/>
    <w:rsid w:val="0001202F"/>
    <w:rsid w:val="000152E6"/>
    <w:rsid w:val="000157C8"/>
    <w:rsid w:val="00020B52"/>
    <w:rsid w:val="0002691A"/>
    <w:rsid w:val="00033F51"/>
    <w:rsid w:val="000349A5"/>
    <w:rsid w:val="00036225"/>
    <w:rsid w:val="000401BE"/>
    <w:rsid w:val="00045121"/>
    <w:rsid w:val="00055A83"/>
    <w:rsid w:val="000624FC"/>
    <w:rsid w:val="00072BAD"/>
    <w:rsid w:val="00074864"/>
    <w:rsid w:val="0007555F"/>
    <w:rsid w:val="00077F84"/>
    <w:rsid w:val="00086CF7"/>
    <w:rsid w:val="00090ABE"/>
    <w:rsid w:val="00094F2B"/>
    <w:rsid w:val="00096B25"/>
    <w:rsid w:val="000A0633"/>
    <w:rsid w:val="000A09F7"/>
    <w:rsid w:val="000A0C4D"/>
    <w:rsid w:val="000A4A9B"/>
    <w:rsid w:val="000B0E83"/>
    <w:rsid w:val="000C5481"/>
    <w:rsid w:val="000D0F00"/>
    <w:rsid w:val="000F3F4B"/>
    <w:rsid w:val="00100FE5"/>
    <w:rsid w:val="001035B8"/>
    <w:rsid w:val="00110D01"/>
    <w:rsid w:val="00111327"/>
    <w:rsid w:val="00113892"/>
    <w:rsid w:val="001146BC"/>
    <w:rsid w:val="001152CA"/>
    <w:rsid w:val="001273E8"/>
    <w:rsid w:val="0013605A"/>
    <w:rsid w:val="001431E1"/>
    <w:rsid w:val="00143C5C"/>
    <w:rsid w:val="00152DA2"/>
    <w:rsid w:val="00181382"/>
    <w:rsid w:val="00184CAB"/>
    <w:rsid w:val="0019175D"/>
    <w:rsid w:val="00194632"/>
    <w:rsid w:val="0019661D"/>
    <w:rsid w:val="001A0993"/>
    <w:rsid w:val="001A765E"/>
    <w:rsid w:val="001B4128"/>
    <w:rsid w:val="001B5708"/>
    <w:rsid w:val="001B6B5F"/>
    <w:rsid w:val="001C2629"/>
    <w:rsid w:val="001D579A"/>
    <w:rsid w:val="001E10AE"/>
    <w:rsid w:val="001E2B98"/>
    <w:rsid w:val="001E3CA3"/>
    <w:rsid w:val="001E4FDA"/>
    <w:rsid w:val="001E594C"/>
    <w:rsid w:val="001F768A"/>
    <w:rsid w:val="00200335"/>
    <w:rsid w:val="00201245"/>
    <w:rsid w:val="00206907"/>
    <w:rsid w:val="002116A3"/>
    <w:rsid w:val="002119E6"/>
    <w:rsid w:val="002203EE"/>
    <w:rsid w:val="00221ED0"/>
    <w:rsid w:val="002263BB"/>
    <w:rsid w:val="00230826"/>
    <w:rsid w:val="00234722"/>
    <w:rsid w:val="00256722"/>
    <w:rsid w:val="00265B18"/>
    <w:rsid w:val="00275E64"/>
    <w:rsid w:val="0029138D"/>
    <w:rsid w:val="002914C6"/>
    <w:rsid w:val="00297ADC"/>
    <w:rsid w:val="002B4B08"/>
    <w:rsid w:val="002C1323"/>
    <w:rsid w:val="002C2FFF"/>
    <w:rsid w:val="002C39C9"/>
    <w:rsid w:val="002C67DE"/>
    <w:rsid w:val="002E0E68"/>
    <w:rsid w:val="002F26F5"/>
    <w:rsid w:val="002F5CB1"/>
    <w:rsid w:val="003038C8"/>
    <w:rsid w:val="00304C25"/>
    <w:rsid w:val="003210DD"/>
    <w:rsid w:val="00321372"/>
    <w:rsid w:val="00323542"/>
    <w:rsid w:val="00333BEE"/>
    <w:rsid w:val="003377DE"/>
    <w:rsid w:val="00343AC6"/>
    <w:rsid w:val="00351E3A"/>
    <w:rsid w:val="00366E27"/>
    <w:rsid w:val="00371CF7"/>
    <w:rsid w:val="003846F5"/>
    <w:rsid w:val="00385F2B"/>
    <w:rsid w:val="00391184"/>
    <w:rsid w:val="003950A2"/>
    <w:rsid w:val="003A760F"/>
    <w:rsid w:val="003B0C28"/>
    <w:rsid w:val="003B6694"/>
    <w:rsid w:val="003B7CBD"/>
    <w:rsid w:val="003C0010"/>
    <w:rsid w:val="003C1B0F"/>
    <w:rsid w:val="003D3DAC"/>
    <w:rsid w:val="003D641E"/>
    <w:rsid w:val="003D66AA"/>
    <w:rsid w:val="003E051E"/>
    <w:rsid w:val="003E5E3D"/>
    <w:rsid w:val="003E5E84"/>
    <w:rsid w:val="003F44A2"/>
    <w:rsid w:val="003F7012"/>
    <w:rsid w:val="00403D33"/>
    <w:rsid w:val="0041467E"/>
    <w:rsid w:val="00432670"/>
    <w:rsid w:val="0043458D"/>
    <w:rsid w:val="0044051E"/>
    <w:rsid w:val="00460C08"/>
    <w:rsid w:val="00467C91"/>
    <w:rsid w:val="00470F90"/>
    <w:rsid w:val="004812D8"/>
    <w:rsid w:val="0048146F"/>
    <w:rsid w:val="00482960"/>
    <w:rsid w:val="004851E2"/>
    <w:rsid w:val="00487D5C"/>
    <w:rsid w:val="00497FD1"/>
    <w:rsid w:val="004A095E"/>
    <w:rsid w:val="004D3FC7"/>
    <w:rsid w:val="004D5BB5"/>
    <w:rsid w:val="004D787A"/>
    <w:rsid w:val="004E747F"/>
    <w:rsid w:val="004F2395"/>
    <w:rsid w:val="004F70D0"/>
    <w:rsid w:val="004F7206"/>
    <w:rsid w:val="004F74C3"/>
    <w:rsid w:val="005046F7"/>
    <w:rsid w:val="00511694"/>
    <w:rsid w:val="00537024"/>
    <w:rsid w:val="00547CD6"/>
    <w:rsid w:val="00552CA1"/>
    <w:rsid w:val="005534E2"/>
    <w:rsid w:val="0056124C"/>
    <w:rsid w:val="005644F2"/>
    <w:rsid w:val="00583CEA"/>
    <w:rsid w:val="00585AE5"/>
    <w:rsid w:val="005874E9"/>
    <w:rsid w:val="00593972"/>
    <w:rsid w:val="00594B32"/>
    <w:rsid w:val="005A266A"/>
    <w:rsid w:val="005A424C"/>
    <w:rsid w:val="005B6590"/>
    <w:rsid w:val="005C6853"/>
    <w:rsid w:val="005D5600"/>
    <w:rsid w:val="005E1815"/>
    <w:rsid w:val="005E658F"/>
    <w:rsid w:val="005F3B4B"/>
    <w:rsid w:val="00606DF5"/>
    <w:rsid w:val="0061262E"/>
    <w:rsid w:val="006358E0"/>
    <w:rsid w:val="00644FB7"/>
    <w:rsid w:val="006507AA"/>
    <w:rsid w:val="00651C70"/>
    <w:rsid w:val="00656CEC"/>
    <w:rsid w:val="00656FAB"/>
    <w:rsid w:val="00672731"/>
    <w:rsid w:val="006736AA"/>
    <w:rsid w:val="00674CDB"/>
    <w:rsid w:val="00675E93"/>
    <w:rsid w:val="00676810"/>
    <w:rsid w:val="0068638E"/>
    <w:rsid w:val="0069039C"/>
    <w:rsid w:val="00690C82"/>
    <w:rsid w:val="00693432"/>
    <w:rsid w:val="006944B9"/>
    <w:rsid w:val="00695904"/>
    <w:rsid w:val="006A517B"/>
    <w:rsid w:val="006A7E40"/>
    <w:rsid w:val="006B4BBC"/>
    <w:rsid w:val="006B79B7"/>
    <w:rsid w:val="006C06F8"/>
    <w:rsid w:val="006D1EDC"/>
    <w:rsid w:val="006D2D0A"/>
    <w:rsid w:val="006D4BF2"/>
    <w:rsid w:val="006D6917"/>
    <w:rsid w:val="006E28DE"/>
    <w:rsid w:val="006F1488"/>
    <w:rsid w:val="007042E7"/>
    <w:rsid w:val="007073D7"/>
    <w:rsid w:val="007244E1"/>
    <w:rsid w:val="00727C6D"/>
    <w:rsid w:val="00734507"/>
    <w:rsid w:val="00741AD7"/>
    <w:rsid w:val="007505F7"/>
    <w:rsid w:val="007523DD"/>
    <w:rsid w:val="00753619"/>
    <w:rsid w:val="007538F2"/>
    <w:rsid w:val="00756BA9"/>
    <w:rsid w:val="00762D9E"/>
    <w:rsid w:val="00776CB9"/>
    <w:rsid w:val="00781293"/>
    <w:rsid w:val="007A273F"/>
    <w:rsid w:val="007A2EC9"/>
    <w:rsid w:val="007A3877"/>
    <w:rsid w:val="007A7320"/>
    <w:rsid w:val="007B3B44"/>
    <w:rsid w:val="007D0C0F"/>
    <w:rsid w:val="007D3A9C"/>
    <w:rsid w:val="007D3DC4"/>
    <w:rsid w:val="007D4AEC"/>
    <w:rsid w:val="007D71C0"/>
    <w:rsid w:val="007E1BB5"/>
    <w:rsid w:val="007E4470"/>
    <w:rsid w:val="007F4EC0"/>
    <w:rsid w:val="007F7866"/>
    <w:rsid w:val="00800713"/>
    <w:rsid w:val="00803A12"/>
    <w:rsid w:val="00813068"/>
    <w:rsid w:val="0081372D"/>
    <w:rsid w:val="00816F5C"/>
    <w:rsid w:val="00840854"/>
    <w:rsid w:val="00856319"/>
    <w:rsid w:val="008661C4"/>
    <w:rsid w:val="00890A7C"/>
    <w:rsid w:val="00894724"/>
    <w:rsid w:val="00894BCB"/>
    <w:rsid w:val="00897A05"/>
    <w:rsid w:val="00897B08"/>
    <w:rsid w:val="008A37EB"/>
    <w:rsid w:val="008A7532"/>
    <w:rsid w:val="008A7BCD"/>
    <w:rsid w:val="008B5853"/>
    <w:rsid w:val="008C4D69"/>
    <w:rsid w:val="008D249A"/>
    <w:rsid w:val="008D3092"/>
    <w:rsid w:val="008E5AC6"/>
    <w:rsid w:val="008F09A3"/>
    <w:rsid w:val="008F569B"/>
    <w:rsid w:val="0090171D"/>
    <w:rsid w:val="009022D6"/>
    <w:rsid w:val="00903759"/>
    <w:rsid w:val="00903780"/>
    <w:rsid w:val="009075B9"/>
    <w:rsid w:val="00907ADE"/>
    <w:rsid w:val="009168E4"/>
    <w:rsid w:val="009271FD"/>
    <w:rsid w:val="0093143A"/>
    <w:rsid w:val="00934849"/>
    <w:rsid w:val="00947862"/>
    <w:rsid w:val="0095021A"/>
    <w:rsid w:val="00960103"/>
    <w:rsid w:val="009624E9"/>
    <w:rsid w:val="00962F69"/>
    <w:rsid w:val="00974ABA"/>
    <w:rsid w:val="00980044"/>
    <w:rsid w:val="0098191B"/>
    <w:rsid w:val="00982B1B"/>
    <w:rsid w:val="009841DB"/>
    <w:rsid w:val="00984BE7"/>
    <w:rsid w:val="0098781B"/>
    <w:rsid w:val="00995EB5"/>
    <w:rsid w:val="00997E5F"/>
    <w:rsid w:val="009B4746"/>
    <w:rsid w:val="009B727A"/>
    <w:rsid w:val="009C0410"/>
    <w:rsid w:val="009C1A33"/>
    <w:rsid w:val="009D1AF3"/>
    <w:rsid w:val="009E1C25"/>
    <w:rsid w:val="009F1556"/>
    <w:rsid w:val="009F1889"/>
    <w:rsid w:val="009F1BE8"/>
    <w:rsid w:val="009F238F"/>
    <w:rsid w:val="009F6E54"/>
    <w:rsid w:val="009F7D0D"/>
    <w:rsid w:val="00A019CC"/>
    <w:rsid w:val="00A1109F"/>
    <w:rsid w:val="00A241D6"/>
    <w:rsid w:val="00A5661E"/>
    <w:rsid w:val="00A61D06"/>
    <w:rsid w:val="00A65FC5"/>
    <w:rsid w:val="00A66B37"/>
    <w:rsid w:val="00A75677"/>
    <w:rsid w:val="00A80C20"/>
    <w:rsid w:val="00A81D0C"/>
    <w:rsid w:val="00A83996"/>
    <w:rsid w:val="00A84A52"/>
    <w:rsid w:val="00A86704"/>
    <w:rsid w:val="00A946A1"/>
    <w:rsid w:val="00A973C1"/>
    <w:rsid w:val="00AA23E3"/>
    <w:rsid w:val="00AB36EC"/>
    <w:rsid w:val="00AC111C"/>
    <w:rsid w:val="00AC437F"/>
    <w:rsid w:val="00AD09FB"/>
    <w:rsid w:val="00AD2773"/>
    <w:rsid w:val="00AD366C"/>
    <w:rsid w:val="00AE2C8E"/>
    <w:rsid w:val="00AF6B6A"/>
    <w:rsid w:val="00B01323"/>
    <w:rsid w:val="00B02B4F"/>
    <w:rsid w:val="00B06CDC"/>
    <w:rsid w:val="00B10AB9"/>
    <w:rsid w:val="00B12E1F"/>
    <w:rsid w:val="00B13CBE"/>
    <w:rsid w:val="00B14AD9"/>
    <w:rsid w:val="00B172B6"/>
    <w:rsid w:val="00B22967"/>
    <w:rsid w:val="00B30583"/>
    <w:rsid w:val="00B30E77"/>
    <w:rsid w:val="00B36C5C"/>
    <w:rsid w:val="00B40838"/>
    <w:rsid w:val="00B43DB3"/>
    <w:rsid w:val="00B441E4"/>
    <w:rsid w:val="00B4670E"/>
    <w:rsid w:val="00B47562"/>
    <w:rsid w:val="00B51907"/>
    <w:rsid w:val="00B51F50"/>
    <w:rsid w:val="00B559F6"/>
    <w:rsid w:val="00B56D77"/>
    <w:rsid w:val="00B71757"/>
    <w:rsid w:val="00B71D81"/>
    <w:rsid w:val="00B72FE7"/>
    <w:rsid w:val="00B75572"/>
    <w:rsid w:val="00B81DDB"/>
    <w:rsid w:val="00B83B3A"/>
    <w:rsid w:val="00B85595"/>
    <w:rsid w:val="00B91D67"/>
    <w:rsid w:val="00B948AD"/>
    <w:rsid w:val="00B96DB6"/>
    <w:rsid w:val="00BA4FF5"/>
    <w:rsid w:val="00BB3BC4"/>
    <w:rsid w:val="00BB3F45"/>
    <w:rsid w:val="00BC06A9"/>
    <w:rsid w:val="00BC36D9"/>
    <w:rsid w:val="00BC486A"/>
    <w:rsid w:val="00BC60F9"/>
    <w:rsid w:val="00BC7FE5"/>
    <w:rsid w:val="00BD24F5"/>
    <w:rsid w:val="00BD3BEB"/>
    <w:rsid w:val="00BD639F"/>
    <w:rsid w:val="00BF6531"/>
    <w:rsid w:val="00C13039"/>
    <w:rsid w:val="00C256A6"/>
    <w:rsid w:val="00C26A5E"/>
    <w:rsid w:val="00C273AD"/>
    <w:rsid w:val="00C36713"/>
    <w:rsid w:val="00C40257"/>
    <w:rsid w:val="00C44C4E"/>
    <w:rsid w:val="00C52187"/>
    <w:rsid w:val="00C56F8F"/>
    <w:rsid w:val="00C66196"/>
    <w:rsid w:val="00C66EA7"/>
    <w:rsid w:val="00C67EF0"/>
    <w:rsid w:val="00C703DA"/>
    <w:rsid w:val="00C7107C"/>
    <w:rsid w:val="00C77215"/>
    <w:rsid w:val="00C83FB6"/>
    <w:rsid w:val="00C903BA"/>
    <w:rsid w:val="00C936A8"/>
    <w:rsid w:val="00CA46F9"/>
    <w:rsid w:val="00CB769B"/>
    <w:rsid w:val="00CD0183"/>
    <w:rsid w:val="00CD6992"/>
    <w:rsid w:val="00CD6AC1"/>
    <w:rsid w:val="00CE2620"/>
    <w:rsid w:val="00CE3257"/>
    <w:rsid w:val="00CE4D88"/>
    <w:rsid w:val="00CF6EA2"/>
    <w:rsid w:val="00D1010C"/>
    <w:rsid w:val="00D2111B"/>
    <w:rsid w:val="00D244FD"/>
    <w:rsid w:val="00D24989"/>
    <w:rsid w:val="00D24C2D"/>
    <w:rsid w:val="00D258A1"/>
    <w:rsid w:val="00D57136"/>
    <w:rsid w:val="00D5713F"/>
    <w:rsid w:val="00D652C4"/>
    <w:rsid w:val="00D73337"/>
    <w:rsid w:val="00D75AA6"/>
    <w:rsid w:val="00D836D9"/>
    <w:rsid w:val="00D851E9"/>
    <w:rsid w:val="00D95A57"/>
    <w:rsid w:val="00D97003"/>
    <w:rsid w:val="00DA3629"/>
    <w:rsid w:val="00DB1AFF"/>
    <w:rsid w:val="00DB4B2E"/>
    <w:rsid w:val="00DC232D"/>
    <w:rsid w:val="00DE2C0F"/>
    <w:rsid w:val="00DE3463"/>
    <w:rsid w:val="00DE4060"/>
    <w:rsid w:val="00DF6020"/>
    <w:rsid w:val="00DF706E"/>
    <w:rsid w:val="00E07358"/>
    <w:rsid w:val="00E0746B"/>
    <w:rsid w:val="00E14A60"/>
    <w:rsid w:val="00E20EA5"/>
    <w:rsid w:val="00E219D2"/>
    <w:rsid w:val="00E23D58"/>
    <w:rsid w:val="00E33929"/>
    <w:rsid w:val="00E40991"/>
    <w:rsid w:val="00E43966"/>
    <w:rsid w:val="00E512AF"/>
    <w:rsid w:val="00E533CC"/>
    <w:rsid w:val="00E54548"/>
    <w:rsid w:val="00E54836"/>
    <w:rsid w:val="00E65B1A"/>
    <w:rsid w:val="00E80D78"/>
    <w:rsid w:val="00E81C52"/>
    <w:rsid w:val="00E827AD"/>
    <w:rsid w:val="00E85B2B"/>
    <w:rsid w:val="00E85C18"/>
    <w:rsid w:val="00EA00C1"/>
    <w:rsid w:val="00EA2EC3"/>
    <w:rsid w:val="00EA39FC"/>
    <w:rsid w:val="00EA461C"/>
    <w:rsid w:val="00EB4FCE"/>
    <w:rsid w:val="00EC661D"/>
    <w:rsid w:val="00ED0D22"/>
    <w:rsid w:val="00ED2799"/>
    <w:rsid w:val="00ED33C3"/>
    <w:rsid w:val="00EE5BD4"/>
    <w:rsid w:val="00EE7F00"/>
    <w:rsid w:val="00F04283"/>
    <w:rsid w:val="00F0710C"/>
    <w:rsid w:val="00F07E67"/>
    <w:rsid w:val="00F116EF"/>
    <w:rsid w:val="00F1181B"/>
    <w:rsid w:val="00F158EB"/>
    <w:rsid w:val="00F240D2"/>
    <w:rsid w:val="00F27AF4"/>
    <w:rsid w:val="00F319FD"/>
    <w:rsid w:val="00F47AE9"/>
    <w:rsid w:val="00F550A9"/>
    <w:rsid w:val="00F56373"/>
    <w:rsid w:val="00F60374"/>
    <w:rsid w:val="00F65396"/>
    <w:rsid w:val="00F71E49"/>
    <w:rsid w:val="00F76468"/>
    <w:rsid w:val="00F846DB"/>
    <w:rsid w:val="00F91909"/>
    <w:rsid w:val="00F92554"/>
    <w:rsid w:val="00F97951"/>
    <w:rsid w:val="00FA47F0"/>
    <w:rsid w:val="00FA4CD3"/>
    <w:rsid w:val="00FA5CFD"/>
    <w:rsid w:val="00FA7059"/>
    <w:rsid w:val="00FB66D4"/>
    <w:rsid w:val="00FB7FBF"/>
    <w:rsid w:val="00FC4FB2"/>
    <w:rsid w:val="00FD3E4B"/>
    <w:rsid w:val="00FD61AB"/>
    <w:rsid w:val="00FD66C8"/>
    <w:rsid w:val="00FD7CC2"/>
    <w:rsid w:val="00FE2CDC"/>
    <w:rsid w:val="00FE3E6B"/>
    <w:rsid w:val="00FE68D5"/>
    <w:rsid w:val="00FF13D5"/>
    <w:rsid w:val="00FF1EC8"/>
    <w:rsid w:val="00FF4769"/>
    <w:rsid w:val="00FF7BDA"/>
    <w:rsid w:val="051143AD"/>
    <w:rsid w:val="05E2393C"/>
    <w:rsid w:val="07161D73"/>
    <w:rsid w:val="0908176D"/>
    <w:rsid w:val="0B821BFB"/>
    <w:rsid w:val="0B9126F6"/>
    <w:rsid w:val="0D392F89"/>
    <w:rsid w:val="0EEC7B37"/>
    <w:rsid w:val="0F3236B6"/>
    <w:rsid w:val="0FCD39CA"/>
    <w:rsid w:val="10CB02D8"/>
    <w:rsid w:val="118C0E6B"/>
    <w:rsid w:val="12135876"/>
    <w:rsid w:val="125C3356"/>
    <w:rsid w:val="127C4DBC"/>
    <w:rsid w:val="1346135D"/>
    <w:rsid w:val="17E0408A"/>
    <w:rsid w:val="1857557B"/>
    <w:rsid w:val="1AFC7132"/>
    <w:rsid w:val="20360172"/>
    <w:rsid w:val="215A0B39"/>
    <w:rsid w:val="225D7EDE"/>
    <w:rsid w:val="240E30B5"/>
    <w:rsid w:val="26095380"/>
    <w:rsid w:val="29546D08"/>
    <w:rsid w:val="2A8E7BD6"/>
    <w:rsid w:val="2C1A571D"/>
    <w:rsid w:val="2D000152"/>
    <w:rsid w:val="2ECE4DFA"/>
    <w:rsid w:val="2F584C39"/>
    <w:rsid w:val="31D670FA"/>
    <w:rsid w:val="321B5F48"/>
    <w:rsid w:val="323D01C2"/>
    <w:rsid w:val="33EC7386"/>
    <w:rsid w:val="349D0E96"/>
    <w:rsid w:val="355B33E1"/>
    <w:rsid w:val="36787D3F"/>
    <w:rsid w:val="37353CF1"/>
    <w:rsid w:val="378D4918"/>
    <w:rsid w:val="3AF85F80"/>
    <w:rsid w:val="3C0D0169"/>
    <w:rsid w:val="3C856F5D"/>
    <w:rsid w:val="3D4354D0"/>
    <w:rsid w:val="3D51466B"/>
    <w:rsid w:val="3E3A9D28"/>
    <w:rsid w:val="3F7756B9"/>
    <w:rsid w:val="3FF708DB"/>
    <w:rsid w:val="40893FBC"/>
    <w:rsid w:val="408A516E"/>
    <w:rsid w:val="40A41E66"/>
    <w:rsid w:val="42776B9A"/>
    <w:rsid w:val="42BE54D1"/>
    <w:rsid w:val="435265C6"/>
    <w:rsid w:val="4389779A"/>
    <w:rsid w:val="43BB4ED7"/>
    <w:rsid w:val="456B20FC"/>
    <w:rsid w:val="48A47531"/>
    <w:rsid w:val="49497F5F"/>
    <w:rsid w:val="4AD229A4"/>
    <w:rsid w:val="4C4D38D7"/>
    <w:rsid w:val="4CC8609B"/>
    <w:rsid w:val="4E5649C1"/>
    <w:rsid w:val="505B0E92"/>
    <w:rsid w:val="5117647A"/>
    <w:rsid w:val="52275BA3"/>
    <w:rsid w:val="523B63BD"/>
    <w:rsid w:val="52AC7B8A"/>
    <w:rsid w:val="5503669C"/>
    <w:rsid w:val="5659286D"/>
    <w:rsid w:val="57D202A6"/>
    <w:rsid w:val="57FA74C5"/>
    <w:rsid w:val="5AF21720"/>
    <w:rsid w:val="5B822C91"/>
    <w:rsid w:val="603F27E3"/>
    <w:rsid w:val="60B20EBA"/>
    <w:rsid w:val="60B600C2"/>
    <w:rsid w:val="61200DE8"/>
    <w:rsid w:val="619A6C42"/>
    <w:rsid w:val="66E12C28"/>
    <w:rsid w:val="698741E4"/>
    <w:rsid w:val="6A535578"/>
    <w:rsid w:val="6AD14CF6"/>
    <w:rsid w:val="6BA4711E"/>
    <w:rsid w:val="71F226C2"/>
    <w:rsid w:val="740B2A1F"/>
    <w:rsid w:val="751002ED"/>
    <w:rsid w:val="75D1AA70"/>
    <w:rsid w:val="7670311D"/>
    <w:rsid w:val="76D16318"/>
    <w:rsid w:val="78063DE7"/>
    <w:rsid w:val="79B34EAA"/>
    <w:rsid w:val="79D97FF7"/>
    <w:rsid w:val="7A047CE7"/>
    <w:rsid w:val="7AE02EFB"/>
    <w:rsid w:val="7BF63300"/>
    <w:rsid w:val="7E6F055B"/>
    <w:rsid w:val="7F2B3BEC"/>
    <w:rsid w:val="7FFFBF0C"/>
    <w:rsid w:val="8EBFB387"/>
    <w:rsid w:val="AF7AF054"/>
    <w:rsid w:val="BA7B23C6"/>
    <w:rsid w:val="D5DB5F90"/>
    <w:rsid w:val="DBBD5CD2"/>
    <w:rsid w:val="DDF6FDD5"/>
    <w:rsid w:val="EF776184"/>
    <w:rsid w:val="FE734873"/>
    <w:rsid w:val="FF7F004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2"/>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autoRedefine/>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autoRedefine/>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autoRedefine/>
    <w:semiHidden/>
    <w:qFormat/>
    <w:uiPriority w:val="0"/>
  </w:style>
  <w:style w:type="character" w:styleId="11">
    <w:name w:val="page number"/>
    <w:basedOn w:val="10"/>
    <w:qFormat/>
    <w:uiPriority w:val="0"/>
  </w:style>
  <w:style w:type="character" w:customStyle="1" w:styleId="12">
    <w:name w:val="正文文本缩进 Char"/>
    <w:basedOn w:val="10"/>
    <w:link w:val="3"/>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grain</Company>
  <Pages>2</Pages>
  <Words>340</Words>
  <Characters>1939</Characters>
  <Lines>16</Lines>
  <Paragraphs>4</Paragraphs>
  <TotalTime>10</TotalTime>
  <ScaleCrop>false</ScaleCrop>
  <LinksUpToDate>false</LinksUpToDate>
  <CharactersWithSpaces>2275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2022-08-31T18:20:00Z</dcterms:created>
  <dc:creator>hn</dc:creator>
  <cp:lastModifiedBy>汇兴</cp:lastModifiedBy>
  <cp:lastPrinted>2024-04-01T08:28:00Z</cp:lastPrinted>
  <dcterms:modified xsi:type="dcterms:W3CDTF">2024-04-08T04:48:09Z</dcterms:modified>
  <dc:title>广东华南粮食中心批发市场</dc:title>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E8E1F791168E4958A0BCDA9BF9FF050A_13</vt:lpwstr>
  </property>
</Properties>
</file>