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4"/>
          <w:szCs w:val="44"/>
        </w:rPr>
      </w:pPr>
      <w:r>
        <w:rPr>
          <w:rFonts w:hint="eastAsia" w:ascii="宋体" w:hAnsi="宋体"/>
          <w:b/>
          <w:kern w:val="0"/>
          <w:sz w:val="44"/>
          <w:szCs w:val="44"/>
        </w:rPr>
        <w:t>梅州市嘉应粮食交易中心有限公司</w:t>
      </w:r>
    </w:p>
    <w:p>
      <w:pPr>
        <w:autoSpaceDE w:val="0"/>
        <w:autoSpaceDN w:val="0"/>
        <w:adjustRightInd w:val="0"/>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rPr>
          <w:rFonts w:hint="default" w:ascii="宋体" w:hAnsi="宋体" w:eastAsia="宋体"/>
          <w:kern w:val="0"/>
          <w:sz w:val="28"/>
          <w:highlight w:val="yellow"/>
          <w:lang w:val="en-US" w:eastAsia="zh-CN"/>
        </w:rPr>
      </w:pPr>
      <w:r>
        <w:rPr>
          <w:rFonts w:hint="eastAsia" w:ascii="宋体" w:hAnsi="宋体"/>
          <w:kern w:val="0"/>
          <w:sz w:val="28"/>
        </w:rPr>
        <w:t>合同编号：</w:t>
      </w:r>
    </w:p>
    <w:p>
      <w:pPr>
        <w:autoSpaceDE w:val="0"/>
        <w:autoSpaceDN w:val="0"/>
        <w:adjustRightInd w:val="0"/>
        <w:rPr>
          <w:rFonts w:ascii="宋体" w:hAnsi="宋体"/>
          <w:kern w:val="0"/>
          <w:sz w:val="28"/>
        </w:rPr>
      </w:pPr>
      <w:r>
        <w:rPr>
          <w:rFonts w:hint="eastAsia" w:ascii="宋体" w:hAnsi="宋体"/>
          <w:kern w:val="0"/>
          <w:sz w:val="28"/>
        </w:rPr>
        <w:t>买方全称：梅州市嘉泰粮食和物资储备有限公司</w:t>
      </w:r>
    </w:p>
    <w:p>
      <w:pPr>
        <w:autoSpaceDE w:val="0"/>
        <w:autoSpaceDN w:val="0"/>
        <w:adjustRightInd w:val="0"/>
        <w:rPr>
          <w:rFonts w:ascii="宋体" w:hAnsi="宋体"/>
          <w:kern w:val="0"/>
          <w:sz w:val="28"/>
          <w:highlight w:val="none"/>
        </w:rPr>
      </w:pPr>
      <w:r>
        <w:rPr>
          <w:rFonts w:hint="eastAsia" w:ascii="宋体" w:hAnsi="宋体"/>
          <w:kern w:val="0"/>
          <w:sz w:val="28"/>
          <w:highlight w:val="none"/>
        </w:rPr>
        <w:t>卖方全称：</w:t>
      </w:r>
    </w:p>
    <w:p>
      <w:pPr>
        <w:autoSpaceDE w:val="0"/>
        <w:autoSpaceDN w:val="0"/>
        <w:adjustRightInd w:val="0"/>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hint="default" w:ascii="宋体" w:hAnsi="宋体" w:eastAsia="宋体"/>
                <w:kern w:val="2"/>
                <w:sz w:val="24"/>
                <w:lang w:val="en-US" w:eastAsia="zh-CN"/>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hint="eastAsia" w:ascii="宋体" w:hAnsi="宋体" w:eastAsia="宋体"/>
                <w:kern w:val="2"/>
                <w:sz w:val="24"/>
                <w:lang w:val="en-US" w:eastAsia="zh-CN"/>
              </w:rPr>
            </w:pPr>
            <w:r>
              <w:rPr>
                <w:rFonts w:hint="eastAsia" w:ascii="宋体" w:hAnsi="宋体" w:eastAsia="宋体"/>
                <w:kern w:val="2"/>
                <w:sz w:val="24"/>
                <w:lang w:val="en-US" w:eastAsia="zh-CN"/>
              </w:rPr>
              <w:t>中晚籼稻</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240" w:firstLineChars="100"/>
              <w:rPr>
                <w:rFonts w:hint="eastAsia" w:ascii="宋体" w:hAnsi="宋体" w:eastAsia="宋体"/>
                <w:kern w:val="2"/>
                <w:sz w:val="24"/>
                <w:lang w:val="en-US" w:eastAsia="zh-CN"/>
              </w:rPr>
            </w:pPr>
            <w:r>
              <w:rPr>
                <w:rFonts w:hint="eastAsia" w:ascii="宋体" w:hAnsi="宋体" w:eastAsia="宋体"/>
                <w:color w:val="auto"/>
                <w:kern w:val="2"/>
                <w:sz w:val="24"/>
                <w:highlight w:val="none"/>
                <w:lang w:val="en-US" w:eastAsia="zh-CN"/>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240" w:firstLineChars="100"/>
              <w:rPr>
                <w:rFonts w:hint="default" w:ascii="宋体" w:hAnsi="宋体" w:eastAsia="宋体"/>
                <w:kern w:val="2"/>
                <w:sz w:val="24"/>
                <w:lang w:val="en-US" w:eastAsia="zh-CN"/>
              </w:rPr>
            </w:pPr>
            <w:r>
              <w:rPr>
                <w:rFonts w:hint="eastAsia" w:ascii="宋体" w:hAnsi="宋体" w:eastAsia="宋体"/>
                <w:color w:val="auto"/>
                <w:kern w:val="2"/>
                <w:sz w:val="24"/>
                <w:highlight w:val="no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hint="default" w:ascii="宋体" w:hAnsi="宋体" w:eastAsia="宋体"/>
                <w:kern w:val="2"/>
                <w:sz w:val="24"/>
                <w:lang w:val="en-US" w:eastAsia="zh-CN"/>
              </w:rPr>
            </w:pPr>
            <w:r>
              <w:rPr>
                <w:rFonts w:hint="eastAsia" w:ascii="宋体" w:hAnsi="宋体" w:eastAsia="宋体"/>
                <w:kern w:val="2"/>
                <w:sz w:val="24"/>
              </w:rPr>
              <w:t>广东、江西、安徽</w:t>
            </w:r>
            <w:r>
              <w:rPr>
                <w:rFonts w:hint="eastAsia" w:ascii="宋体" w:hAnsi="宋体" w:eastAsia="宋体"/>
                <w:kern w:val="2"/>
                <w:sz w:val="24"/>
                <w:lang w:eastAsia="zh-CN"/>
              </w:rPr>
              <w:t>、</w:t>
            </w:r>
            <w:r>
              <w:rPr>
                <w:rFonts w:hint="eastAsia" w:ascii="宋体" w:hAnsi="宋体" w:eastAsia="宋体"/>
                <w:kern w:val="2"/>
                <w:sz w:val="24"/>
                <w:lang w:val="en-US" w:eastAsia="zh-CN"/>
              </w:rPr>
              <w:t>湖北</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left="0" w:leftChars="0" w:firstLine="240" w:firstLineChars="100"/>
              <w:rPr>
                <w:rFonts w:hint="eastAsia" w:ascii="宋体" w:hAnsi="宋体" w:eastAsia="宋体"/>
                <w:kern w:val="2"/>
                <w:sz w:val="24"/>
                <w:highlight w:val="yellow"/>
                <w:lang w:val="en-US" w:eastAsia="zh-CN"/>
              </w:rPr>
            </w:pPr>
            <w:r>
              <w:rPr>
                <w:rFonts w:hint="eastAsia" w:ascii="宋体" w:hAnsi="宋体" w:eastAsia="宋体"/>
                <w:color w:val="auto"/>
                <w:kern w:val="2"/>
                <w:sz w:val="24"/>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1"/>
                <w:szCs w:val="21"/>
              </w:rPr>
            </w:pPr>
            <w:r>
              <w:rPr>
                <w:rFonts w:hint="eastAsia" w:ascii="宋体" w:hAnsi="宋体" w:eastAsia="宋体"/>
                <w:kern w:val="2"/>
                <w:sz w:val="24"/>
              </w:rPr>
              <w:t>仓</w:t>
            </w:r>
            <w:r>
              <w:rPr>
                <w:rFonts w:hint="eastAsia" w:ascii="宋体" w:hAnsi="宋体" w:eastAsia="宋体"/>
                <w:sz w:val="24"/>
              </w:rPr>
              <w:t>库车板交货。买方组织搬运人员，搬运装卸费、粮面整平费等费用由买方负责。买方向卖方收取</w:t>
            </w:r>
            <w:r>
              <w:rPr>
                <w:rFonts w:hint="eastAsia" w:ascii="宋体" w:hAnsi="宋体" w:eastAsia="宋体"/>
                <w:sz w:val="24"/>
                <w:lang w:val="en-US" w:eastAsia="zh-CN"/>
              </w:rPr>
              <w:t>2</w:t>
            </w:r>
            <w:r>
              <w:rPr>
                <w:rFonts w:hint="eastAsia" w:ascii="宋体" w:hAnsi="宋体" w:eastAsia="宋体"/>
                <w:sz w:val="24"/>
              </w:rPr>
              <w:t>0元/吨的入仓服务费（含装卸搬运费、设备使用费、水电费、过磅费、粮面整平费、</w:t>
            </w:r>
            <w:r>
              <w:rPr>
                <w:rFonts w:hint="eastAsia" w:ascii="宋体" w:hAnsi="宋体" w:eastAsia="宋体"/>
                <w:sz w:val="24"/>
                <w:lang w:val="en-US" w:eastAsia="zh-CN"/>
              </w:rPr>
              <w:t>车辆</w:t>
            </w:r>
            <w:r>
              <w:rPr>
                <w:rFonts w:hint="eastAsia" w:ascii="宋体" w:hAnsi="宋体" w:eastAsia="宋体"/>
                <w:sz w:val="24"/>
              </w:rPr>
              <w:t>管理费）。</w:t>
            </w:r>
            <w:r>
              <w:rPr>
                <w:rFonts w:hint="eastAsia" w:ascii="宋体" w:hAnsi="宋体" w:eastAsia="宋体"/>
                <w:sz w:val="24"/>
                <w:lang w:val="en-US" w:eastAsia="zh-CN"/>
              </w:rPr>
              <w:t>仓库出租方向卖方收取1</w:t>
            </w:r>
            <w:r>
              <w:rPr>
                <w:rFonts w:hint="eastAsia" w:ascii="宋体" w:hAnsi="宋体" w:eastAsia="宋体"/>
                <w:sz w:val="24"/>
              </w:rPr>
              <w:t>0元/吨的入仓服务费（</w:t>
            </w:r>
            <w:r>
              <w:rPr>
                <w:rFonts w:hint="eastAsia" w:ascii="宋体" w:hAnsi="宋体" w:eastAsia="宋体"/>
                <w:sz w:val="24"/>
                <w:lang w:val="en-US" w:eastAsia="zh-CN"/>
              </w:rPr>
              <w:t>含</w:t>
            </w:r>
            <w:r>
              <w:rPr>
                <w:rFonts w:hint="eastAsia" w:ascii="宋体" w:hAnsi="宋体" w:eastAsia="宋体"/>
                <w:sz w:val="24"/>
              </w:rPr>
              <w:t>设备</w:t>
            </w:r>
            <w:r>
              <w:rPr>
                <w:rFonts w:hint="eastAsia" w:ascii="宋体" w:hAnsi="宋体" w:eastAsia="宋体"/>
                <w:sz w:val="24"/>
                <w:lang w:val="en-US" w:eastAsia="zh-CN"/>
              </w:rPr>
              <w:t>损耗</w:t>
            </w:r>
            <w:r>
              <w:rPr>
                <w:rFonts w:hint="eastAsia" w:ascii="宋体" w:hAnsi="宋体" w:eastAsia="宋体"/>
                <w:sz w:val="24"/>
              </w:rPr>
              <w:t>费、整理清扫费、</w:t>
            </w:r>
            <w:r>
              <w:rPr>
                <w:rFonts w:hint="eastAsia" w:ascii="宋体" w:hAnsi="宋体" w:eastAsia="宋体"/>
                <w:sz w:val="24"/>
                <w:lang w:val="en-US" w:eastAsia="zh-CN"/>
              </w:rPr>
              <w:t>车辆</w:t>
            </w:r>
            <w:r>
              <w:rPr>
                <w:rFonts w:hint="eastAsia" w:ascii="宋体" w:hAnsi="宋体" w:eastAsia="宋体"/>
                <w:sz w:val="24"/>
              </w:rPr>
              <w:t>管理费），按仓库工作时间入仓。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80" w:firstLineChars="200"/>
              <w:rPr>
                <w:rFonts w:hint="eastAsia" w:ascii="宋体" w:hAnsi="宋体" w:eastAsia="宋体"/>
                <w:kern w:val="2"/>
                <w:sz w:val="21"/>
                <w:szCs w:val="21"/>
                <w:lang w:eastAsia="zh-CN"/>
              </w:rPr>
            </w:pPr>
            <w:r>
              <w:rPr>
                <w:rFonts w:hint="eastAsia" w:ascii="宋体" w:hAnsi="宋体" w:eastAsia="宋体"/>
                <w:kern w:val="2"/>
                <w:sz w:val="24"/>
                <w:lang w:val="en-US" w:eastAsia="zh-CN"/>
              </w:rPr>
              <w:t>2024</w:t>
            </w:r>
            <w:r>
              <w:rPr>
                <w:rFonts w:hint="eastAsia" w:ascii="宋体" w:hAnsi="宋体" w:eastAsia="宋体"/>
                <w:kern w:val="2"/>
                <w:sz w:val="24"/>
              </w:rPr>
              <w:t>年</w:t>
            </w:r>
            <w:r>
              <w:rPr>
                <w:rFonts w:hint="eastAsia" w:ascii="宋体" w:hAnsi="宋体" w:eastAsia="宋体"/>
                <w:kern w:val="2"/>
                <w:sz w:val="24"/>
                <w:lang w:val="en-US" w:eastAsia="zh-CN"/>
              </w:rPr>
              <w:t>5</w:t>
            </w:r>
            <w:r>
              <w:rPr>
                <w:rFonts w:hint="eastAsia" w:ascii="宋体" w:hAnsi="宋体" w:eastAsia="宋体"/>
                <w:kern w:val="2"/>
                <w:sz w:val="24"/>
              </w:rPr>
              <w:t>月</w:t>
            </w:r>
            <w:r>
              <w:rPr>
                <w:rFonts w:hint="eastAsia" w:ascii="宋体" w:hAnsi="宋体" w:eastAsia="宋体"/>
                <w:kern w:val="2"/>
                <w:sz w:val="24"/>
                <w:lang w:val="en-US" w:eastAsia="zh-CN"/>
              </w:rPr>
              <w:t>16</w:t>
            </w:r>
            <w:r>
              <w:rPr>
                <w:rFonts w:hint="eastAsia" w:ascii="宋体" w:hAnsi="宋体" w:eastAsia="宋体"/>
                <w:kern w:val="2"/>
                <w:sz w:val="24"/>
              </w:rPr>
              <w:t>日至</w:t>
            </w:r>
            <w:r>
              <w:rPr>
                <w:rFonts w:hint="eastAsia" w:ascii="宋体" w:hAnsi="宋体" w:eastAsia="宋体"/>
                <w:kern w:val="2"/>
                <w:sz w:val="24"/>
                <w:lang w:val="en-US" w:eastAsia="zh-CN"/>
              </w:rPr>
              <w:t>2024</w:t>
            </w:r>
            <w:r>
              <w:rPr>
                <w:rFonts w:hint="eastAsia" w:ascii="宋体" w:hAnsi="宋体" w:eastAsia="宋体"/>
                <w:kern w:val="2"/>
                <w:sz w:val="24"/>
              </w:rPr>
              <w:t>年</w:t>
            </w:r>
            <w:r>
              <w:rPr>
                <w:rFonts w:hint="eastAsia" w:ascii="宋体" w:hAnsi="宋体" w:eastAsia="宋体"/>
                <w:kern w:val="2"/>
                <w:sz w:val="24"/>
                <w:lang w:val="en-US" w:eastAsia="zh-CN"/>
              </w:rPr>
              <w:t>6</w:t>
            </w:r>
            <w:r>
              <w:rPr>
                <w:rFonts w:hint="eastAsia" w:ascii="宋体" w:hAnsi="宋体" w:eastAsia="宋体"/>
                <w:kern w:val="2"/>
                <w:sz w:val="24"/>
              </w:rPr>
              <w:t>月</w:t>
            </w:r>
            <w:r>
              <w:rPr>
                <w:rFonts w:hint="eastAsia" w:ascii="宋体" w:hAnsi="宋体" w:eastAsia="宋体"/>
                <w:kern w:val="2"/>
                <w:sz w:val="24"/>
                <w:lang w:val="en-US" w:eastAsia="zh-CN"/>
              </w:rPr>
              <w:t>14</w:t>
            </w:r>
            <w:r>
              <w:rPr>
                <w:rFonts w:hint="eastAsia" w:ascii="宋体" w:hAnsi="宋体" w:eastAsia="宋体"/>
                <w:kern w:val="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ascii="宋体" w:hAnsi="宋体" w:eastAsia="宋体"/>
                <w:kern w:val="2"/>
                <w:sz w:val="24"/>
              </w:rPr>
            </w:pPr>
            <w:r>
              <w:rPr>
                <w:rFonts w:hint="eastAsia" w:ascii="宋体" w:hAnsi="宋体" w:eastAsia="宋体"/>
                <w:kern w:val="2"/>
                <w:sz w:val="24"/>
              </w:rPr>
              <w:t>广东辰丰谷物有限公司仓库（浅圆仓Q8仓）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hint="default" w:ascii="宋体" w:hAnsi="宋体" w:eastAsia="宋体"/>
                <w:sz w:val="24"/>
                <w:lang w:val="en-US" w:eastAsia="zh-CN"/>
              </w:rPr>
            </w:pPr>
            <w:r>
              <w:rPr>
                <w:rFonts w:hint="eastAsia" w:ascii="宋体" w:hAnsi="宋体" w:eastAsia="宋体"/>
                <w:sz w:val="24"/>
                <w:lang w:val="en-US" w:eastAsia="zh-CN"/>
              </w:rPr>
              <w:t>仓内散储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w:t>
            </w:r>
          </w:p>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rPr>
                <w:rFonts w:hint="eastAsia" w:ascii="宋体" w:hAnsi="宋体" w:eastAsia="宋体"/>
                <w:kern w:val="2"/>
                <w:sz w:val="21"/>
                <w:szCs w:val="21"/>
                <w:lang w:eastAsia="zh-CN"/>
              </w:rPr>
            </w:pPr>
            <w:r>
              <w:rPr>
                <w:rFonts w:hint="eastAsia" w:ascii="宋体" w:hAnsi="宋体" w:eastAsia="宋体"/>
                <w:kern w:val="2"/>
                <w:sz w:val="24"/>
              </w:rPr>
              <w:t>执行GB1350-2009</w:t>
            </w:r>
            <w:r>
              <w:rPr>
                <w:rFonts w:hint="eastAsia" w:ascii="宋体" w:hAnsi="宋体" w:eastAsia="宋体"/>
                <w:kern w:val="2"/>
                <w:sz w:val="24"/>
                <w:lang w:val="en-US" w:eastAsia="zh-CN"/>
              </w:rPr>
              <w:t>籼稻</w:t>
            </w:r>
            <w:bookmarkStart w:id="0" w:name="_GoBack"/>
            <w:bookmarkEnd w:id="0"/>
            <w:r>
              <w:rPr>
                <w:rFonts w:hint="eastAsia" w:ascii="宋体" w:hAnsi="宋体" w:eastAsia="宋体"/>
                <w:kern w:val="2"/>
                <w:sz w:val="24"/>
                <w:lang w:val="en-US" w:eastAsia="zh-CN"/>
              </w:rPr>
              <w:t>三级稻谷</w:t>
            </w:r>
            <w:r>
              <w:rPr>
                <w:rFonts w:hint="eastAsia" w:ascii="宋体" w:hAnsi="宋体" w:eastAsia="宋体"/>
                <w:kern w:val="2"/>
                <w:sz w:val="24"/>
              </w:rPr>
              <w:t>（含三级）以上标准，质量检测主要指标达到：出糙率≥75%，整精米率≥44%，杂质≤1.0%，水分≤13.5%，黄粒米≤1%，</w:t>
            </w:r>
            <w:r>
              <w:rPr>
                <w:rFonts w:ascii="宋体" w:hAnsi="宋体" w:eastAsia="宋体"/>
                <w:kern w:val="2"/>
                <w:sz w:val="24"/>
              </w:rPr>
              <w:t>谷外糙米含量≤2%，</w:t>
            </w:r>
            <w:r>
              <w:rPr>
                <w:rFonts w:hint="eastAsia" w:ascii="宋体" w:hAnsi="宋体" w:eastAsia="宋体"/>
                <w:kern w:val="2"/>
                <w:sz w:val="24"/>
              </w:rPr>
              <w:t>互混率≤5%，脂肪酸值≤</w:t>
            </w:r>
            <w:r>
              <w:rPr>
                <w:rFonts w:hint="eastAsia" w:ascii="宋体" w:hAnsi="宋体" w:eastAsia="宋体"/>
                <w:kern w:val="2"/>
                <w:sz w:val="24"/>
                <w:lang w:val="en-US" w:eastAsia="zh-CN"/>
              </w:rPr>
              <w:t>21</w:t>
            </w:r>
            <w:r>
              <w:rPr>
                <w:rFonts w:hint="eastAsia" w:ascii="宋体" w:hAnsi="宋体" w:eastAsia="宋体"/>
                <w:kern w:val="2"/>
                <w:sz w:val="24"/>
              </w:rPr>
              <w:t>mgKOH/100g，色泽气味正常，无虫害，符合国家粮食卫生标准，其中要求镉≤0.2mg/kg。拒收泥谷、水浸谷、生芽谷</w:t>
            </w:r>
            <w:r>
              <w:rPr>
                <w:rFonts w:hint="eastAsia" w:ascii="宋体" w:hAnsi="宋体" w:eastAsia="宋体"/>
                <w:kern w:val="2"/>
                <w:sz w:val="24"/>
                <w:lang w:eastAsia="zh-CN"/>
              </w:rPr>
              <w:t>。</w:t>
            </w:r>
          </w:p>
        </w:tc>
      </w:tr>
    </w:tbl>
    <w:p>
      <w:pPr>
        <w:autoSpaceDE w:val="0"/>
        <w:autoSpaceDN w:val="0"/>
        <w:adjustRightInd w:val="0"/>
        <w:spacing w:line="300" w:lineRule="exact"/>
        <w:ind w:firstLine="472" w:firstLineChars="196"/>
        <w:rPr>
          <w:rFonts w:ascii="宋体" w:hAnsi="宋体"/>
          <w:color w:val="000000" w:themeColor="text1"/>
          <w:kern w:val="0"/>
          <w:sz w:val="24"/>
          <w14:textFill>
            <w14:solidFill>
              <w14:schemeClr w14:val="tx1"/>
            </w14:solidFill>
          </w14:textFill>
        </w:rPr>
      </w:pPr>
      <w:r>
        <w:rPr>
          <w:rFonts w:hint="eastAsia" w:ascii="宋体" w:hAnsi="宋体"/>
          <w:b/>
          <w:bCs/>
          <w:sz w:val="24"/>
        </w:rPr>
        <w:t>二、验收方式：</w:t>
      </w:r>
      <w:r>
        <w:rPr>
          <w:rFonts w:hint="eastAsia" w:ascii="宋体" w:hAnsi="宋体"/>
          <w:color w:val="000000" w:themeColor="text1"/>
          <w:kern w:val="0"/>
          <w:sz w:val="24"/>
          <w14:textFill>
            <w14:solidFill>
              <w14:schemeClr w14:val="tx1"/>
            </w14:solidFill>
          </w14:textFill>
        </w:rPr>
        <w:t>卖方运输车辆类型必须符合买方要求，卖方原因造成无法卸货的，由卖方负责。买方按国家规定的粮食检验办法和操作规程对每车入库稻谷进行初检（初检结果不作为最终验收结果），如初检不符合本合同约定的质量标准或发现混有其他生产年份的稻谷，买方有权不予接收，货物由卖方自行处理，并承担所发生费用。初检合格后以质量监督部门检验合格的计量工具进行验斤入库，粮食运到指定仓库除杂进仓，杂质1.5%及以上的，买方不予接收，杂质回皮, 按过磅数量验收，买方出具入库凭证。严禁卖方将走私农产品流入国家粮食储备体系，一经发现将报有关部门对卖方作出严肃处理。卖方需向买方提供《粮食质量安全信用承诺书》。</w:t>
      </w:r>
    </w:p>
    <w:p>
      <w:pPr>
        <w:autoSpaceDE w:val="0"/>
        <w:autoSpaceDN w:val="0"/>
        <w:adjustRightInd w:val="0"/>
        <w:spacing w:line="320" w:lineRule="exact"/>
        <w:ind w:firstLine="482" w:firstLineChars="200"/>
        <w:rPr>
          <w:rFonts w:hint="eastAsia" w:ascii="宋体" w:hAnsi="宋体" w:eastAsia="宋体"/>
          <w:color w:val="FF0000"/>
          <w:kern w:val="0"/>
          <w:sz w:val="24"/>
          <w:lang w:val="en-US" w:eastAsia="zh-CN"/>
        </w:rPr>
      </w:pPr>
      <w:r>
        <w:rPr>
          <w:rFonts w:hint="eastAsia" w:ascii="宋体" w:hAnsi="宋体"/>
          <w:b/>
          <w:bCs/>
          <w:sz w:val="24"/>
        </w:rPr>
        <w:t>三、费用承担：</w:t>
      </w:r>
      <w:r>
        <w:rPr>
          <w:rFonts w:hint="eastAsia" w:ascii="宋体" w:hAnsi="宋体"/>
          <w:color w:val="000000" w:themeColor="text1"/>
          <w:kern w:val="0"/>
          <w:sz w:val="24"/>
          <w14:textFill>
            <w14:solidFill>
              <w14:schemeClr w14:val="tx1"/>
            </w14:solidFill>
          </w14:textFill>
        </w:rPr>
        <w:t>成交价为仓库车板交货价，入仓时由买方与有资质的第三方劳务装卸服务公司签订劳务费用支付合同及作业安全管理协议，卸车入库过程中产生的费用由买方承担。买方向卖方收取</w:t>
      </w:r>
      <w:r>
        <w:rPr>
          <w:rFonts w:hint="eastAsia" w:ascii="宋体" w:hAnsi="宋体"/>
          <w:color w:val="000000" w:themeColor="text1"/>
          <w:kern w:val="0"/>
          <w:sz w:val="24"/>
          <w:lang w:val="en-US" w:eastAsia="zh-CN"/>
          <w14:textFill>
            <w14:solidFill>
              <w14:schemeClr w14:val="tx1"/>
            </w14:solidFill>
          </w14:textFill>
        </w:rPr>
        <w:t>2</w:t>
      </w:r>
      <w:r>
        <w:rPr>
          <w:rFonts w:hint="eastAsia" w:ascii="宋体" w:hAnsi="宋体"/>
          <w:color w:val="000000" w:themeColor="text1"/>
          <w:kern w:val="0"/>
          <w:sz w:val="24"/>
          <w14:textFill>
            <w14:solidFill>
              <w14:schemeClr w14:val="tx1"/>
            </w14:solidFill>
          </w14:textFill>
        </w:rPr>
        <w:t>0元/吨的入仓服务费（</w:t>
      </w:r>
      <w:r>
        <w:rPr>
          <w:rFonts w:hint="eastAsia" w:ascii="宋体" w:hAnsi="宋体"/>
          <w:color w:val="000000" w:themeColor="text1"/>
          <w:sz w:val="24"/>
          <w14:textFill>
            <w14:solidFill>
              <w14:schemeClr w14:val="tx1"/>
            </w14:solidFill>
          </w14:textFill>
        </w:rPr>
        <w:t>含装卸搬运费、</w:t>
      </w:r>
      <w:r>
        <w:rPr>
          <w:rFonts w:hint="eastAsia" w:ascii="宋体" w:hAnsi="宋体"/>
          <w:color w:val="000000" w:themeColor="text1"/>
          <w:kern w:val="0"/>
          <w:sz w:val="24"/>
          <w14:textFill>
            <w14:solidFill>
              <w14:schemeClr w14:val="tx1"/>
            </w14:solidFill>
          </w14:textFill>
        </w:rPr>
        <w:t>设备使用费、水电费、过磅费、</w:t>
      </w:r>
      <w:r>
        <w:rPr>
          <w:rFonts w:hint="eastAsia" w:ascii="宋体" w:hAnsi="宋体"/>
          <w:color w:val="000000" w:themeColor="text1"/>
          <w:sz w:val="24"/>
          <w14:textFill>
            <w14:solidFill>
              <w14:schemeClr w14:val="tx1"/>
            </w14:solidFill>
          </w14:textFill>
        </w:rPr>
        <w:t>粮面整平费、</w:t>
      </w:r>
      <w:r>
        <w:rPr>
          <w:rFonts w:hint="eastAsia" w:ascii="宋体" w:hAnsi="宋体"/>
          <w:color w:val="000000" w:themeColor="text1"/>
          <w:sz w:val="24"/>
          <w:lang w:val="en-US" w:eastAsia="zh-CN"/>
          <w14:textFill>
            <w14:solidFill>
              <w14:schemeClr w14:val="tx1"/>
            </w14:solidFill>
          </w14:textFill>
        </w:rPr>
        <w:t>入库期间</w:t>
      </w:r>
      <w:r>
        <w:rPr>
          <w:rFonts w:hint="eastAsia" w:ascii="宋体" w:hAnsi="宋体"/>
          <w:color w:val="000000" w:themeColor="text1"/>
          <w:kern w:val="0"/>
          <w:sz w:val="24"/>
          <w14:textFill>
            <w14:solidFill>
              <w14:schemeClr w14:val="tx1"/>
            </w14:solidFill>
          </w14:textFill>
        </w:rPr>
        <w:t>管理费</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lang w:val="en-US" w:eastAsia="zh-CN"/>
          <w14:textFill>
            <w14:solidFill>
              <w14:schemeClr w14:val="tx1"/>
            </w14:solidFill>
          </w14:textFill>
        </w:rPr>
        <w:t>仓库出租方向卖方收取1</w:t>
      </w:r>
      <w:r>
        <w:rPr>
          <w:rFonts w:hint="eastAsia" w:ascii="宋体" w:hAnsi="宋体"/>
          <w:color w:val="000000" w:themeColor="text1"/>
          <w:kern w:val="0"/>
          <w:sz w:val="24"/>
          <w14:textFill>
            <w14:solidFill>
              <w14:schemeClr w14:val="tx1"/>
            </w14:solidFill>
          </w14:textFill>
        </w:rPr>
        <w:t>0元/吨的入仓服务费（</w:t>
      </w:r>
      <w:r>
        <w:rPr>
          <w:rFonts w:hint="eastAsia" w:ascii="宋体" w:hAnsi="宋体"/>
          <w:color w:val="000000" w:themeColor="text1"/>
          <w:kern w:val="0"/>
          <w:sz w:val="24"/>
          <w:lang w:val="en-US" w:eastAsia="zh-CN"/>
          <w14:textFill>
            <w14:solidFill>
              <w14:schemeClr w14:val="tx1"/>
            </w14:solidFill>
          </w14:textFill>
        </w:rPr>
        <w:t>含</w:t>
      </w:r>
      <w:r>
        <w:rPr>
          <w:rFonts w:hint="eastAsia" w:ascii="宋体" w:hAnsi="宋体"/>
          <w:color w:val="000000" w:themeColor="text1"/>
          <w:kern w:val="0"/>
          <w:sz w:val="24"/>
          <w14:textFill>
            <w14:solidFill>
              <w14:schemeClr w14:val="tx1"/>
            </w14:solidFill>
          </w14:textFill>
        </w:rPr>
        <w:t>设备</w:t>
      </w:r>
      <w:r>
        <w:rPr>
          <w:rFonts w:hint="eastAsia" w:ascii="宋体" w:hAnsi="宋体"/>
          <w:color w:val="000000" w:themeColor="text1"/>
          <w:kern w:val="0"/>
          <w:sz w:val="24"/>
          <w:lang w:val="en-US" w:eastAsia="zh-CN"/>
          <w14:textFill>
            <w14:solidFill>
              <w14:schemeClr w14:val="tx1"/>
            </w14:solidFill>
          </w14:textFill>
        </w:rPr>
        <w:t>损耗</w:t>
      </w:r>
      <w:r>
        <w:rPr>
          <w:rFonts w:hint="eastAsia" w:ascii="宋体" w:hAnsi="宋体"/>
          <w:color w:val="000000" w:themeColor="text1"/>
          <w:kern w:val="0"/>
          <w:sz w:val="24"/>
          <w14:textFill>
            <w14:solidFill>
              <w14:schemeClr w14:val="tx1"/>
            </w14:solidFill>
          </w14:textFill>
        </w:rPr>
        <w:t>费、整理清扫费、</w:t>
      </w:r>
      <w:r>
        <w:rPr>
          <w:rFonts w:hint="eastAsia" w:ascii="宋体" w:hAnsi="宋体"/>
          <w:color w:val="000000" w:themeColor="text1"/>
          <w:kern w:val="0"/>
          <w:sz w:val="24"/>
          <w:lang w:val="en-US" w:eastAsia="zh-CN"/>
          <w14:textFill>
            <w14:solidFill>
              <w14:schemeClr w14:val="tx1"/>
            </w14:solidFill>
          </w14:textFill>
        </w:rPr>
        <w:t>车辆</w:t>
      </w:r>
      <w:r>
        <w:rPr>
          <w:rFonts w:hint="eastAsia" w:ascii="宋体" w:hAnsi="宋体"/>
          <w:color w:val="000000" w:themeColor="text1"/>
          <w:kern w:val="0"/>
          <w:sz w:val="24"/>
          <w14:textFill>
            <w14:solidFill>
              <w14:schemeClr w14:val="tx1"/>
            </w14:solidFill>
          </w14:textFill>
        </w:rPr>
        <w:t>管理费</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lang w:eastAsia="zh-CN"/>
          <w14:textFill>
            <w14:solidFill>
              <w14:schemeClr w14:val="tx1"/>
            </w14:solidFill>
          </w14:textFill>
        </w:rPr>
        <w:t>。</w:t>
      </w:r>
    </w:p>
    <w:p>
      <w:pPr>
        <w:autoSpaceDE w:val="0"/>
        <w:autoSpaceDN w:val="0"/>
        <w:adjustRightInd w:val="0"/>
        <w:spacing w:line="320" w:lineRule="exact"/>
        <w:ind w:firstLine="482" w:firstLineChars="200"/>
        <w:rPr>
          <w:rFonts w:ascii="宋体" w:hAnsi="宋体"/>
          <w:b/>
          <w:kern w:val="0"/>
          <w:sz w:val="24"/>
        </w:rPr>
      </w:pPr>
      <w:r>
        <w:rPr>
          <w:rFonts w:hint="eastAsia" w:ascii="宋体" w:hAnsi="宋体"/>
          <w:b/>
          <w:bCs/>
          <w:sz w:val="24"/>
        </w:rPr>
        <w:t>四、货款结算：</w:t>
      </w:r>
      <w:r>
        <w:rPr>
          <w:rFonts w:hint="eastAsia" w:ascii="宋体" w:hAnsi="宋体"/>
          <w:color w:val="000000" w:themeColor="text1"/>
          <w:kern w:val="0"/>
          <w:sz w:val="24"/>
          <w14:textFill>
            <w14:solidFill>
              <w14:schemeClr w14:val="tx1"/>
            </w14:solidFill>
          </w14:textFill>
        </w:rPr>
        <w:t>粮食运到指定仓库并验收入库后，按实际进库数量，买方在农发行采购货款贷款中预付应付货款的80%，全部数量入库并经第三方有资质的检测机构检验合格后，买方在收到卖方提供的有效销售发票后5个工作日内结清全部货款。</w:t>
      </w:r>
    </w:p>
    <w:p>
      <w:pPr>
        <w:pStyle w:val="4"/>
        <w:spacing w:line="320" w:lineRule="exact"/>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pPr>
        <w:pStyle w:val="3"/>
        <w:spacing w:line="32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276" w:lineRule="auto"/>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②卖方人员、车辆必须服从买方的管理。</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2、卖方逾期交货（含因质量不合格被买方拒收造成的逾期交货），逾期供货超过</w:t>
      </w:r>
      <w:r>
        <w:rPr>
          <w:rFonts w:hint="eastAsia" w:ascii="宋体" w:hAnsi="宋体"/>
          <w:kern w:val="0"/>
          <w:sz w:val="24"/>
          <w:lang w:val="en-US" w:eastAsia="zh-CN"/>
        </w:rPr>
        <w:t>5</w:t>
      </w:r>
      <w:r>
        <w:rPr>
          <w:rFonts w:hint="eastAsia" w:ascii="宋体" w:hAnsi="宋体"/>
          <w:kern w:val="0"/>
          <w:sz w:val="24"/>
        </w:rPr>
        <w:t>天，每逾期一天，按逾期交货总金额的0.2%向买方支付滞纳金；</w:t>
      </w:r>
      <w:r>
        <w:rPr>
          <w:rFonts w:hint="eastAsia" w:ascii="宋体" w:hAnsi="宋体"/>
          <w:sz w:val="24"/>
        </w:rPr>
        <w:t>超过</w:t>
      </w:r>
      <w:r>
        <w:rPr>
          <w:rFonts w:hint="eastAsia" w:ascii="宋体" w:hAnsi="宋体"/>
          <w:sz w:val="24"/>
          <w:lang w:val="en-US" w:eastAsia="zh-CN"/>
        </w:rPr>
        <w:t>6</w:t>
      </w:r>
      <w:r>
        <w:rPr>
          <w:rFonts w:hint="eastAsia" w:ascii="宋体" w:hAnsi="宋体"/>
          <w:sz w:val="24"/>
        </w:rPr>
        <w:t>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320" w:lineRule="exact"/>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4、买卖双方如就质量问题发生争议，双方共同扦样并委托粮食产品质量监督检测机构检验鉴定，费用由责任方负担。</w:t>
      </w:r>
    </w:p>
    <w:p>
      <w:pPr>
        <w:autoSpaceDE w:val="0"/>
        <w:autoSpaceDN w:val="0"/>
        <w:adjustRightInd w:val="0"/>
        <w:spacing w:line="320" w:lineRule="exact"/>
        <w:ind w:firstLine="480" w:firstLineChars="200"/>
        <w:rPr>
          <w:rFonts w:ascii="宋体" w:hAnsi="宋体"/>
          <w:sz w:val="24"/>
        </w:rPr>
      </w:pPr>
      <w:r>
        <w:rPr>
          <w:rFonts w:hint="eastAsia" w:ascii="宋体" w:hAnsi="宋体"/>
          <w:sz w:val="24"/>
        </w:rPr>
        <w:t>5、待全部稻谷入库，平整粮面后，买方委托第三方有资质的检测机构进行最终检验，并出具检验报告，检验费用由买方负责，终检结果不符合规定的，货物由双方协商处理，余下货款额20%暂不支付，专项用于弥补处理不符合质量的货物的损失，余额部分再支付给卖方。</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hint="eastAsia" w:ascii="宋体" w:hAnsi="宋体"/>
          <w:kern w:val="0"/>
          <w:sz w:val="24"/>
        </w:rPr>
      </w:pPr>
      <w:r>
        <w:rPr>
          <w:rFonts w:hint="eastAsia" w:ascii="宋体" w:hAnsi="宋体"/>
          <w:b/>
          <w:kern w:val="0"/>
          <w:sz w:val="24"/>
        </w:rPr>
        <w:t>十</w:t>
      </w:r>
      <w:r>
        <w:rPr>
          <w:rFonts w:hint="eastAsia" w:ascii="宋体" w:hAnsi="宋体"/>
          <w:b/>
          <w:kern w:val="0"/>
          <w:sz w:val="24"/>
          <w:lang w:val="en-US" w:eastAsia="zh-CN"/>
        </w:rPr>
        <w:t>一</w:t>
      </w:r>
      <w:r>
        <w:rPr>
          <w:rFonts w:hint="eastAsia" w:ascii="宋体" w:hAnsi="宋体"/>
          <w:b/>
          <w:kern w:val="0"/>
          <w:sz w:val="24"/>
        </w:rPr>
        <w:t>、</w:t>
      </w:r>
      <w:r>
        <w:rPr>
          <w:rFonts w:hint="eastAsia" w:ascii="宋体" w:hAnsi="宋体"/>
          <w:kern w:val="0"/>
          <w:sz w:val="24"/>
        </w:rPr>
        <w:t>本合同一式三份，买卖双方、确认单位各执一份。</w:t>
      </w:r>
    </w:p>
    <w:p>
      <w:pPr>
        <w:autoSpaceDE w:val="0"/>
        <w:autoSpaceDN w:val="0"/>
        <w:adjustRightInd w:val="0"/>
        <w:spacing w:line="276" w:lineRule="auto"/>
        <w:ind w:firstLine="480" w:firstLineChars="200"/>
        <w:rPr>
          <w:rFonts w:hint="eastAsia"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lang w:val="en-US" w:eastAsia="zh-CN"/>
        </w:rPr>
        <w:t>法定代表</w:t>
      </w:r>
      <w:r>
        <w:rPr>
          <w:rFonts w:hint="eastAsia" w:ascii="宋体" w:hAnsi="宋体"/>
          <w:kern w:val="0"/>
          <w:sz w:val="24"/>
        </w:rPr>
        <w:t xml:space="preserve">人或代理人（签字）：        </w:t>
      </w:r>
      <w:r>
        <w:rPr>
          <w:rFonts w:hint="eastAsia" w:ascii="宋体" w:hAnsi="宋体"/>
          <w:kern w:val="0"/>
          <w:sz w:val="24"/>
          <w:lang w:val="en-US" w:eastAsia="zh-CN"/>
        </w:rPr>
        <w:t>法定代表</w:t>
      </w:r>
      <w:r>
        <w:rPr>
          <w:rFonts w:hint="eastAsia" w:ascii="宋体" w:hAnsi="宋体"/>
          <w:kern w:val="0"/>
          <w:sz w:val="24"/>
        </w:rPr>
        <w:t>人或代理人（签字）：</w:t>
      </w:r>
    </w:p>
    <w:p>
      <w:pPr>
        <w:spacing w:line="500" w:lineRule="exact"/>
        <w:rPr>
          <w:rFonts w:ascii="宋体" w:hAnsi="宋体"/>
          <w:kern w:val="0"/>
          <w:sz w:val="24"/>
        </w:rPr>
      </w:pP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jc w:val="right"/>
        <w:rPr>
          <w:rFonts w:ascii="宋体" w:hAnsi="宋体"/>
          <w:sz w:val="24"/>
        </w:rPr>
      </w:pPr>
      <w:r>
        <w:rPr>
          <w:rFonts w:hint="eastAsia" w:ascii="宋体" w:hAnsi="宋体"/>
          <w:sz w:val="24"/>
        </w:rPr>
        <w:t>202</w:t>
      </w:r>
      <w:r>
        <w:rPr>
          <w:rFonts w:hint="eastAsia" w:ascii="宋体" w:hAnsi="宋体"/>
          <w:sz w:val="24"/>
          <w:lang w:val="en-US" w:eastAsia="zh-CN"/>
        </w:rPr>
        <w:t>4</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4ZTRlMjM4OTdhN2Q2OGQ0NDI2MDNjMDRhYzZlZmIifQ=="/>
  </w:docVars>
  <w:rsids>
    <w:rsidRoot w:val="00497FD1"/>
    <w:rsid w:val="0000037E"/>
    <w:rsid w:val="000035F7"/>
    <w:rsid w:val="000058F1"/>
    <w:rsid w:val="0001202F"/>
    <w:rsid w:val="000152E6"/>
    <w:rsid w:val="000157C8"/>
    <w:rsid w:val="00020B52"/>
    <w:rsid w:val="0002691A"/>
    <w:rsid w:val="00033F51"/>
    <w:rsid w:val="000349A5"/>
    <w:rsid w:val="00036225"/>
    <w:rsid w:val="000401BE"/>
    <w:rsid w:val="00045121"/>
    <w:rsid w:val="00055A83"/>
    <w:rsid w:val="000624FC"/>
    <w:rsid w:val="00072BAD"/>
    <w:rsid w:val="00074864"/>
    <w:rsid w:val="00077F84"/>
    <w:rsid w:val="00086CF7"/>
    <w:rsid w:val="00090ABE"/>
    <w:rsid w:val="00094F2B"/>
    <w:rsid w:val="00096B25"/>
    <w:rsid w:val="000A0633"/>
    <w:rsid w:val="000A09F7"/>
    <w:rsid w:val="000A4A9B"/>
    <w:rsid w:val="000B0E83"/>
    <w:rsid w:val="000C5481"/>
    <w:rsid w:val="000D0F00"/>
    <w:rsid w:val="000F3F4B"/>
    <w:rsid w:val="00100FE5"/>
    <w:rsid w:val="001035B8"/>
    <w:rsid w:val="00110D01"/>
    <w:rsid w:val="00111327"/>
    <w:rsid w:val="00113892"/>
    <w:rsid w:val="001146BC"/>
    <w:rsid w:val="001152CA"/>
    <w:rsid w:val="001273E8"/>
    <w:rsid w:val="0013605A"/>
    <w:rsid w:val="001431E1"/>
    <w:rsid w:val="00143C5C"/>
    <w:rsid w:val="00152DA2"/>
    <w:rsid w:val="00184CAB"/>
    <w:rsid w:val="0019175D"/>
    <w:rsid w:val="00194632"/>
    <w:rsid w:val="0019661D"/>
    <w:rsid w:val="001A0993"/>
    <w:rsid w:val="001A765E"/>
    <w:rsid w:val="001B6B5F"/>
    <w:rsid w:val="001C2629"/>
    <w:rsid w:val="001D579A"/>
    <w:rsid w:val="001E10AE"/>
    <w:rsid w:val="001E2B98"/>
    <w:rsid w:val="001E3CA3"/>
    <w:rsid w:val="001E4FDA"/>
    <w:rsid w:val="001E594C"/>
    <w:rsid w:val="001F768A"/>
    <w:rsid w:val="00200335"/>
    <w:rsid w:val="00201245"/>
    <w:rsid w:val="00206907"/>
    <w:rsid w:val="002116A3"/>
    <w:rsid w:val="002203EE"/>
    <w:rsid w:val="00221ED0"/>
    <w:rsid w:val="002263BB"/>
    <w:rsid w:val="00230826"/>
    <w:rsid w:val="00234722"/>
    <w:rsid w:val="00256722"/>
    <w:rsid w:val="00265B18"/>
    <w:rsid w:val="00275E64"/>
    <w:rsid w:val="0029138D"/>
    <w:rsid w:val="002914C6"/>
    <w:rsid w:val="00297ADC"/>
    <w:rsid w:val="002B4B08"/>
    <w:rsid w:val="002C1323"/>
    <w:rsid w:val="002C67DE"/>
    <w:rsid w:val="002E0E68"/>
    <w:rsid w:val="002F26F5"/>
    <w:rsid w:val="002F5CB1"/>
    <w:rsid w:val="003038C8"/>
    <w:rsid w:val="00304C25"/>
    <w:rsid w:val="003210DD"/>
    <w:rsid w:val="00323542"/>
    <w:rsid w:val="00333BEE"/>
    <w:rsid w:val="00343AC6"/>
    <w:rsid w:val="00351E3A"/>
    <w:rsid w:val="00366E27"/>
    <w:rsid w:val="00371CF7"/>
    <w:rsid w:val="003846F5"/>
    <w:rsid w:val="00385F2B"/>
    <w:rsid w:val="00391184"/>
    <w:rsid w:val="003950A2"/>
    <w:rsid w:val="003A760F"/>
    <w:rsid w:val="003B0C28"/>
    <w:rsid w:val="003B6694"/>
    <w:rsid w:val="003B7CBD"/>
    <w:rsid w:val="003C0010"/>
    <w:rsid w:val="003C1B0F"/>
    <w:rsid w:val="003D3DAC"/>
    <w:rsid w:val="003D641E"/>
    <w:rsid w:val="003D66AA"/>
    <w:rsid w:val="003E051E"/>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87D5C"/>
    <w:rsid w:val="00497FD1"/>
    <w:rsid w:val="004A095E"/>
    <w:rsid w:val="004D5BB5"/>
    <w:rsid w:val="004D787A"/>
    <w:rsid w:val="004E747F"/>
    <w:rsid w:val="004F2395"/>
    <w:rsid w:val="004F70D0"/>
    <w:rsid w:val="004F7206"/>
    <w:rsid w:val="004F74C3"/>
    <w:rsid w:val="005046F7"/>
    <w:rsid w:val="00511694"/>
    <w:rsid w:val="00537024"/>
    <w:rsid w:val="00547CD6"/>
    <w:rsid w:val="00552CA1"/>
    <w:rsid w:val="005534E2"/>
    <w:rsid w:val="0056124C"/>
    <w:rsid w:val="005644F2"/>
    <w:rsid w:val="00585AE5"/>
    <w:rsid w:val="005874E9"/>
    <w:rsid w:val="00594B32"/>
    <w:rsid w:val="005A266A"/>
    <w:rsid w:val="005B6590"/>
    <w:rsid w:val="005C6853"/>
    <w:rsid w:val="005D5600"/>
    <w:rsid w:val="005E1815"/>
    <w:rsid w:val="005E658F"/>
    <w:rsid w:val="005F3B4B"/>
    <w:rsid w:val="00606DF5"/>
    <w:rsid w:val="0061262E"/>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44E1"/>
    <w:rsid w:val="00727C6D"/>
    <w:rsid w:val="007505F7"/>
    <w:rsid w:val="007523DD"/>
    <w:rsid w:val="00753619"/>
    <w:rsid w:val="007538F2"/>
    <w:rsid w:val="00756BA9"/>
    <w:rsid w:val="00762D9E"/>
    <w:rsid w:val="00776CB9"/>
    <w:rsid w:val="00781293"/>
    <w:rsid w:val="007A273F"/>
    <w:rsid w:val="007A2EC9"/>
    <w:rsid w:val="007A3877"/>
    <w:rsid w:val="007B3B44"/>
    <w:rsid w:val="007D0C0F"/>
    <w:rsid w:val="007D3A9C"/>
    <w:rsid w:val="007D4AEC"/>
    <w:rsid w:val="007D71C0"/>
    <w:rsid w:val="007E1BB5"/>
    <w:rsid w:val="007E4470"/>
    <w:rsid w:val="007F4EC0"/>
    <w:rsid w:val="007F7866"/>
    <w:rsid w:val="00800713"/>
    <w:rsid w:val="00803A12"/>
    <w:rsid w:val="0081372D"/>
    <w:rsid w:val="00816F5C"/>
    <w:rsid w:val="00840854"/>
    <w:rsid w:val="00856319"/>
    <w:rsid w:val="008661C4"/>
    <w:rsid w:val="00890A7C"/>
    <w:rsid w:val="00894724"/>
    <w:rsid w:val="00894BCB"/>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0044"/>
    <w:rsid w:val="00982B1B"/>
    <w:rsid w:val="009841DB"/>
    <w:rsid w:val="0098781B"/>
    <w:rsid w:val="00995EB5"/>
    <w:rsid w:val="00997E5F"/>
    <w:rsid w:val="009B4746"/>
    <w:rsid w:val="009B727A"/>
    <w:rsid w:val="009C0410"/>
    <w:rsid w:val="009C1A33"/>
    <w:rsid w:val="009D1AF3"/>
    <w:rsid w:val="009E1C25"/>
    <w:rsid w:val="009F1556"/>
    <w:rsid w:val="009F1BE8"/>
    <w:rsid w:val="009F238F"/>
    <w:rsid w:val="009F6E54"/>
    <w:rsid w:val="009F7D0D"/>
    <w:rsid w:val="00A1109F"/>
    <w:rsid w:val="00A241D6"/>
    <w:rsid w:val="00A5661E"/>
    <w:rsid w:val="00A65FC5"/>
    <w:rsid w:val="00A66B37"/>
    <w:rsid w:val="00A75677"/>
    <w:rsid w:val="00A80C20"/>
    <w:rsid w:val="00A81D0C"/>
    <w:rsid w:val="00A83996"/>
    <w:rsid w:val="00A84A52"/>
    <w:rsid w:val="00A86704"/>
    <w:rsid w:val="00A946A1"/>
    <w:rsid w:val="00A973C1"/>
    <w:rsid w:val="00AA23E3"/>
    <w:rsid w:val="00AB36EC"/>
    <w:rsid w:val="00AC111C"/>
    <w:rsid w:val="00AC437F"/>
    <w:rsid w:val="00AD09FB"/>
    <w:rsid w:val="00AD2773"/>
    <w:rsid w:val="00AD366C"/>
    <w:rsid w:val="00AE2C8E"/>
    <w:rsid w:val="00AF6B6A"/>
    <w:rsid w:val="00B01323"/>
    <w:rsid w:val="00B02B4F"/>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A4FF5"/>
    <w:rsid w:val="00BB3F45"/>
    <w:rsid w:val="00BC06A9"/>
    <w:rsid w:val="00BC36D9"/>
    <w:rsid w:val="00BC486A"/>
    <w:rsid w:val="00BC60F9"/>
    <w:rsid w:val="00BC7FE5"/>
    <w:rsid w:val="00BD24F5"/>
    <w:rsid w:val="00BD3BEB"/>
    <w:rsid w:val="00BD639F"/>
    <w:rsid w:val="00BF6531"/>
    <w:rsid w:val="00C13039"/>
    <w:rsid w:val="00C256A6"/>
    <w:rsid w:val="00C26A5E"/>
    <w:rsid w:val="00C273AD"/>
    <w:rsid w:val="00C36713"/>
    <w:rsid w:val="00C40257"/>
    <w:rsid w:val="00C52187"/>
    <w:rsid w:val="00C66EA7"/>
    <w:rsid w:val="00C67EF0"/>
    <w:rsid w:val="00C703DA"/>
    <w:rsid w:val="00C7107C"/>
    <w:rsid w:val="00C77215"/>
    <w:rsid w:val="00C83FB6"/>
    <w:rsid w:val="00C903BA"/>
    <w:rsid w:val="00C936A8"/>
    <w:rsid w:val="00CA46F9"/>
    <w:rsid w:val="00CB769B"/>
    <w:rsid w:val="00CD0183"/>
    <w:rsid w:val="00CD6992"/>
    <w:rsid w:val="00CD6AC1"/>
    <w:rsid w:val="00CE2620"/>
    <w:rsid w:val="00CE3257"/>
    <w:rsid w:val="00CE4D88"/>
    <w:rsid w:val="00CF6EA2"/>
    <w:rsid w:val="00D1010C"/>
    <w:rsid w:val="00D2111B"/>
    <w:rsid w:val="00D24989"/>
    <w:rsid w:val="00D24C2D"/>
    <w:rsid w:val="00D258A1"/>
    <w:rsid w:val="00D57136"/>
    <w:rsid w:val="00D5713F"/>
    <w:rsid w:val="00D652C4"/>
    <w:rsid w:val="00D73337"/>
    <w:rsid w:val="00D75AA6"/>
    <w:rsid w:val="00D836D9"/>
    <w:rsid w:val="00D851E9"/>
    <w:rsid w:val="00D95A57"/>
    <w:rsid w:val="00D97003"/>
    <w:rsid w:val="00DA3629"/>
    <w:rsid w:val="00DB1AFF"/>
    <w:rsid w:val="00DB4B2E"/>
    <w:rsid w:val="00DC232D"/>
    <w:rsid w:val="00DE2C0F"/>
    <w:rsid w:val="00DE3463"/>
    <w:rsid w:val="00DE4060"/>
    <w:rsid w:val="00DF6020"/>
    <w:rsid w:val="00E07358"/>
    <w:rsid w:val="00E14A60"/>
    <w:rsid w:val="00E20EA5"/>
    <w:rsid w:val="00E219D2"/>
    <w:rsid w:val="00E23D58"/>
    <w:rsid w:val="00E33929"/>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56373"/>
    <w:rsid w:val="00F60374"/>
    <w:rsid w:val="00F65396"/>
    <w:rsid w:val="00F71E49"/>
    <w:rsid w:val="00F76468"/>
    <w:rsid w:val="00F846DB"/>
    <w:rsid w:val="00F91909"/>
    <w:rsid w:val="00F92554"/>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4254A11"/>
    <w:rsid w:val="051143AD"/>
    <w:rsid w:val="05E2393C"/>
    <w:rsid w:val="07161D73"/>
    <w:rsid w:val="0908176D"/>
    <w:rsid w:val="09440A55"/>
    <w:rsid w:val="0B821BFB"/>
    <w:rsid w:val="0B9126F6"/>
    <w:rsid w:val="0D392F89"/>
    <w:rsid w:val="0EEC7B37"/>
    <w:rsid w:val="0FCD39CA"/>
    <w:rsid w:val="10CB02D8"/>
    <w:rsid w:val="118C0E6B"/>
    <w:rsid w:val="12135876"/>
    <w:rsid w:val="125C3356"/>
    <w:rsid w:val="127C4DBC"/>
    <w:rsid w:val="12A51B9E"/>
    <w:rsid w:val="1346135D"/>
    <w:rsid w:val="136A4DC0"/>
    <w:rsid w:val="17E0408A"/>
    <w:rsid w:val="18147589"/>
    <w:rsid w:val="1857557B"/>
    <w:rsid w:val="1AFC7132"/>
    <w:rsid w:val="1F044110"/>
    <w:rsid w:val="20360172"/>
    <w:rsid w:val="215A0B39"/>
    <w:rsid w:val="225D7EDE"/>
    <w:rsid w:val="240E30B5"/>
    <w:rsid w:val="25803B65"/>
    <w:rsid w:val="26095380"/>
    <w:rsid w:val="29822FA7"/>
    <w:rsid w:val="2A8E7BD6"/>
    <w:rsid w:val="2C1A571D"/>
    <w:rsid w:val="2D000152"/>
    <w:rsid w:val="2ECE4DFA"/>
    <w:rsid w:val="2F584C39"/>
    <w:rsid w:val="31D670FA"/>
    <w:rsid w:val="321B5F48"/>
    <w:rsid w:val="323D01C2"/>
    <w:rsid w:val="33516100"/>
    <w:rsid w:val="33EC7386"/>
    <w:rsid w:val="3470777D"/>
    <w:rsid w:val="36787D3F"/>
    <w:rsid w:val="37353CF1"/>
    <w:rsid w:val="3AF85F80"/>
    <w:rsid w:val="3C0D0169"/>
    <w:rsid w:val="3C856F5D"/>
    <w:rsid w:val="3D4354D0"/>
    <w:rsid w:val="3D51466B"/>
    <w:rsid w:val="3F7756B9"/>
    <w:rsid w:val="40893FBC"/>
    <w:rsid w:val="408A516E"/>
    <w:rsid w:val="42776B9A"/>
    <w:rsid w:val="42BE54D1"/>
    <w:rsid w:val="4389779A"/>
    <w:rsid w:val="43BB4ED7"/>
    <w:rsid w:val="456B20FC"/>
    <w:rsid w:val="45EC6C07"/>
    <w:rsid w:val="45F2762F"/>
    <w:rsid w:val="47C85297"/>
    <w:rsid w:val="48A47531"/>
    <w:rsid w:val="49497F5F"/>
    <w:rsid w:val="4AD229A4"/>
    <w:rsid w:val="4C4D38D7"/>
    <w:rsid w:val="4CC8609B"/>
    <w:rsid w:val="4E5649C1"/>
    <w:rsid w:val="505B0E92"/>
    <w:rsid w:val="5117647A"/>
    <w:rsid w:val="52275BA3"/>
    <w:rsid w:val="523B63BD"/>
    <w:rsid w:val="5503669C"/>
    <w:rsid w:val="562B6D80"/>
    <w:rsid w:val="57D202A6"/>
    <w:rsid w:val="57FA74C5"/>
    <w:rsid w:val="5B822C91"/>
    <w:rsid w:val="5C50666A"/>
    <w:rsid w:val="5D712969"/>
    <w:rsid w:val="603F27E3"/>
    <w:rsid w:val="60B20EBA"/>
    <w:rsid w:val="60B600C2"/>
    <w:rsid w:val="61200DE8"/>
    <w:rsid w:val="619A6C42"/>
    <w:rsid w:val="62334FFA"/>
    <w:rsid w:val="698741E4"/>
    <w:rsid w:val="6A535578"/>
    <w:rsid w:val="6AD14CF6"/>
    <w:rsid w:val="6BA4711E"/>
    <w:rsid w:val="706D1CB0"/>
    <w:rsid w:val="71F226C2"/>
    <w:rsid w:val="72260489"/>
    <w:rsid w:val="74E22DD9"/>
    <w:rsid w:val="758B3E18"/>
    <w:rsid w:val="76584E19"/>
    <w:rsid w:val="7670311D"/>
    <w:rsid w:val="76D16318"/>
    <w:rsid w:val="78063DE7"/>
    <w:rsid w:val="79D97FF7"/>
    <w:rsid w:val="7A047CE7"/>
    <w:rsid w:val="7AE02EFB"/>
    <w:rsid w:val="7D482F0E"/>
    <w:rsid w:val="7EFA410E"/>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Body Text Indent"/>
    <w:basedOn w:val="1"/>
    <w:link w:val="12"/>
    <w:autoRedefine/>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autoRedefine/>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autoRedefine/>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autoRedefine/>
    <w:semiHidden/>
    <w:qFormat/>
    <w:uiPriority w:val="0"/>
  </w:style>
  <w:style w:type="character" w:styleId="11">
    <w:name w:val="page number"/>
    <w:basedOn w:val="10"/>
    <w:autoRedefine/>
    <w:qFormat/>
    <w:uiPriority w:val="0"/>
  </w:style>
  <w:style w:type="character" w:customStyle="1" w:styleId="12">
    <w:name w:val="正文文本缩进 Char"/>
    <w:basedOn w:val="10"/>
    <w:link w:val="3"/>
    <w:autoRedefine/>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DCA13-6364-4C13-951F-ACF790EE0CF0}">
  <ds:schemaRefs/>
</ds:datastoreItem>
</file>

<file path=docProps/app.xml><?xml version="1.0" encoding="utf-8"?>
<Properties xmlns="http://schemas.openxmlformats.org/officeDocument/2006/extended-properties" xmlns:vt="http://schemas.openxmlformats.org/officeDocument/2006/docPropsVTypes">
  <Template>Normal.dotm</Template>
  <Company>grain</Company>
  <Pages>2</Pages>
  <Words>1852</Words>
  <Characters>1948</Characters>
  <Lines>14</Lines>
  <Paragraphs>4</Paragraphs>
  <TotalTime>362</TotalTime>
  <ScaleCrop>false</ScaleCrop>
  <LinksUpToDate>false</LinksUpToDate>
  <CharactersWithSpaces>2055</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2022-08-29T10:20:00Z</dcterms:created>
  <dc:creator>hn</dc:creator>
  <cp:lastModifiedBy>寞默</cp:lastModifiedBy>
  <cp:lastPrinted>2024-05-08T04:06:00Z</cp:lastPrinted>
  <dcterms:modified xsi:type="dcterms:W3CDTF">2024-05-08T08:23:27Z</dcterms:modified>
  <dc:title>广东华南粮食中心批发市场</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7AFEF8E74F1B4591AA97AC5017BCAD15_13</vt:lpwstr>
  </property>
</Properties>
</file>