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rPr>
          <w:rFonts w:hint="eastAsia" w:ascii="宋体" w:hAnsi="宋体" w:eastAsia="宋体" w:cs="Times New Roman"/>
          <w:b/>
          <w:kern w:val="0"/>
          <w:sz w:val="44"/>
          <w:szCs w:val="44"/>
        </w:rPr>
      </w:pPr>
      <w:r>
        <w:rPr>
          <w:rFonts w:hint="eastAsia" w:ascii="宋体" w:hAnsi="宋体" w:eastAsia="宋体" w:cs="Times New Roman"/>
          <w:b/>
          <w:kern w:val="0"/>
          <w:sz w:val="44"/>
          <w:szCs w:val="44"/>
        </w:rPr>
        <w:t>梅州市嘉应粮食交易中心</w:t>
      </w:r>
    </w:p>
    <w:p>
      <w:pPr>
        <w:autoSpaceDE w:val="0"/>
        <w:autoSpaceDN w:val="0"/>
        <w:adjustRightInd w:val="0"/>
        <w:jc w:val="center"/>
        <w:rPr>
          <w:rFonts w:ascii="宋体" w:hAnsi="宋体" w:eastAsia="宋体" w:cs="Times New Roman"/>
          <w:b/>
          <w:kern w:val="0"/>
          <w:sz w:val="44"/>
          <w:szCs w:val="44"/>
        </w:rPr>
      </w:pPr>
      <w:r>
        <w:rPr>
          <w:rFonts w:hint="eastAsia" w:ascii="宋体" w:hAnsi="宋体" w:eastAsia="宋体" w:cs="Times New Roman"/>
          <w:b/>
          <w:kern w:val="0"/>
          <w:sz w:val="44"/>
          <w:szCs w:val="44"/>
        </w:rPr>
        <w:t>食用植物油竞价采购交易合同</w:t>
      </w:r>
    </w:p>
    <w:p>
      <w:pPr>
        <w:autoSpaceDE w:val="0"/>
        <w:autoSpaceDN w:val="0"/>
        <w:adjustRightInd w:val="0"/>
        <w:spacing w:line="500" w:lineRule="atLeast"/>
        <w:jc w:val="center"/>
        <w:rPr>
          <w:rFonts w:ascii="宋体" w:hAnsi="宋体" w:eastAsia="宋体" w:cs="Times New Roman"/>
          <w:b/>
          <w:kern w:val="0"/>
          <w:sz w:val="24"/>
          <w:szCs w:val="24"/>
        </w:rPr>
      </w:pPr>
    </w:p>
    <w:p>
      <w:pPr>
        <w:autoSpaceDE w:val="0"/>
        <w:autoSpaceDN w:val="0"/>
        <w:adjustRightInd w:val="0"/>
        <w:spacing w:line="500" w:lineRule="atLeast"/>
        <w:rPr>
          <w:rFonts w:ascii="宋体" w:hAnsi="宋体" w:eastAsia="宋体" w:cs="Times New Roman"/>
          <w:kern w:val="0"/>
          <w:sz w:val="24"/>
          <w:szCs w:val="24"/>
          <w:u w:val="single"/>
        </w:rPr>
      </w:pPr>
      <w:r>
        <w:rPr>
          <w:rFonts w:hint="eastAsia" w:ascii="宋体" w:hAnsi="宋体" w:eastAsia="宋体" w:cs="Times New Roman"/>
          <w:kern w:val="0"/>
          <w:sz w:val="24"/>
          <w:szCs w:val="24"/>
        </w:rPr>
        <w:t>合同编号：</w:t>
      </w:r>
    </w:p>
    <w:p>
      <w:pPr>
        <w:autoSpaceDE w:val="0"/>
        <w:autoSpaceDN w:val="0"/>
        <w:adjustRightInd w:val="0"/>
        <w:spacing w:line="500" w:lineRule="atLeast"/>
        <w:rPr>
          <w:rFonts w:ascii="宋体" w:hAnsi="宋体" w:eastAsia="宋体" w:cs="Times New Roman"/>
          <w:kern w:val="0"/>
          <w:sz w:val="24"/>
          <w:szCs w:val="24"/>
        </w:rPr>
      </w:pPr>
      <w:r>
        <w:rPr>
          <w:rFonts w:hint="eastAsia" w:ascii="宋体" w:hAnsi="宋体" w:eastAsia="宋体" w:cs="Times New Roman"/>
          <w:kern w:val="0"/>
          <w:sz w:val="24"/>
          <w:szCs w:val="24"/>
        </w:rPr>
        <w:t>买方全称：大埔县兴丰粮食收储有限公司</w:t>
      </w:r>
    </w:p>
    <w:p>
      <w:pPr>
        <w:spacing w:line="500" w:lineRule="atLeast"/>
        <w:rPr>
          <w:rFonts w:ascii="宋体" w:hAnsi="宋体" w:eastAsia="宋体" w:cs="Times New Roman"/>
          <w:kern w:val="0"/>
          <w:sz w:val="24"/>
          <w:szCs w:val="24"/>
        </w:rPr>
      </w:pPr>
      <w:r>
        <w:rPr>
          <w:rFonts w:hint="eastAsia" w:ascii="宋体" w:hAnsi="宋体" w:eastAsia="宋体" w:cs="Times New Roman"/>
          <w:kern w:val="0"/>
          <w:sz w:val="24"/>
          <w:szCs w:val="24"/>
        </w:rPr>
        <w:t>卖方全称：</w:t>
      </w:r>
    </w:p>
    <w:p>
      <w:pPr>
        <w:autoSpaceDE w:val="0"/>
        <w:autoSpaceDN w:val="0"/>
        <w:adjustRightInd w:val="0"/>
        <w:spacing w:after="240" w:line="500" w:lineRule="atLeast"/>
        <w:rPr>
          <w:rFonts w:ascii="宋体" w:hAnsi="宋体" w:eastAsia="宋体" w:cs="Times New Roman"/>
          <w:kern w:val="0"/>
          <w:sz w:val="24"/>
          <w:szCs w:val="24"/>
        </w:rPr>
      </w:pPr>
      <w:r>
        <w:rPr>
          <w:rFonts w:hint="eastAsia" w:ascii="宋体" w:hAnsi="宋体" w:eastAsia="宋体" w:cs="Times New Roman"/>
          <w:kern w:val="0"/>
          <w:sz w:val="24"/>
          <w:szCs w:val="24"/>
        </w:rPr>
        <w:t xml:space="preserve">     一</w:t>
      </w:r>
      <w:r>
        <w:rPr>
          <w:rFonts w:hint="eastAsia" w:ascii="宋体" w:hAnsi="宋体" w:eastAsia="宋体" w:cs="Times New Roman"/>
          <w:bCs/>
          <w:kern w:val="0"/>
          <w:sz w:val="24"/>
          <w:szCs w:val="24"/>
        </w:rPr>
        <w:t>、成交标的</w:t>
      </w:r>
      <w:r>
        <w:rPr>
          <w:rFonts w:hint="eastAsia" w:ascii="宋体" w:hAnsi="宋体" w:eastAsia="宋体" w:cs="Times New Roman"/>
          <w:kern w:val="0"/>
          <w:sz w:val="24"/>
          <w:szCs w:val="24"/>
        </w:rPr>
        <w:t xml:space="preserve">（见下表）                          单位：元、吨                                  </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9"/>
        <w:gridCol w:w="1967"/>
        <w:gridCol w:w="1276"/>
        <w:gridCol w:w="3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2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eastAsia="宋体" w:cs="Times New Roman"/>
                <w:bCs/>
                <w:sz w:val="24"/>
                <w:szCs w:val="24"/>
              </w:rPr>
            </w:pPr>
            <w:r>
              <w:rPr>
                <w:rFonts w:hint="eastAsia" w:ascii="宋体" w:hAnsi="宋体" w:eastAsia="宋体" w:cs="Times New Roman"/>
                <w:bCs/>
                <w:sz w:val="24"/>
                <w:szCs w:val="24"/>
              </w:rPr>
              <w:t>标的号</w:t>
            </w:r>
          </w:p>
        </w:tc>
        <w:tc>
          <w:tcPr>
            <w:tcW w:w="196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宋体" w:hAnsi="宋体" w:eastAsia="宋体" w:cs="Times New Roman"/>
                <w:sz w:val="24"/>
                <w:szCs w:val="24"/>
              </w:rPr>
            </w:pPr>
            <w:r>
              <w:rPr>
                <w:rFonts w:hint="eastAsia" w:ascii="宋体" w:hAnsi="宋体" w:eastAsia="宋体" w:cs="Times New Roman"/>
                <w:sz w:val="24"/>
                <w:szCs w:val="24"/>
              </w:rPr>
              <w:t>01</w:t>
            </w:r>
          </w:p>
        </w:tc>
        <w:tc>
          <w:tcPr>
            <w:tcW w:w="127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eastAsia="宋体" w:cs="Times New Roman"/>
                <w:bCs/>
                <w:sz w:val="24"/>
                <w:szCs w:val="24"/>
              </w:rPr>
            </w:pPr>
            <w:r>
              <w:rPr>
                <w:rFonts w:hint="eastAsia" w:ascii="宋体" w:hAnsi="宋体" w:eastAsia="宋体" w:cs="Times New Roman"/>
                <w:bCs/>
                <w:sz w:val="24"/>
                <w:szCs w:val="24"/>
              </w:rPr>
              <w:t>生产年度</w:t>
            </w:r>
          </w:p>
        </w:tc>
        <w:tc>
          <w:tcPr>
            <w:tcW w:w="382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hint="default" w:ascii="宋体" w:hAnsi="宋体" w:eastAsia="宋体" w:cs="Times New Roman"/>
                <w:sz w:val="24"/>
                <w:szCs w:val="24"/>
                <w:lang w:val="en-US" w:eastAsia="zh-CN"/>
              </w:rPr>
            </w:pPr>
            <w:r>
              <w:rPr>
                <w:rFonts w:hint="eastAsia" w:ascii="宋体" w:hAnsi="宋体" w:eastAsia="宋体" w:cs="Times New Roman"/>
                <w:sz w:val="24"/>
                <w:szCs w:val="24"/>
              </w:rPr>
              <w:t>202</w:t>
            </w:r>
            <w:r>
              <w:rPr>
                <w:rFonts w:hint="eastAsia" w:ascii="宋体" w:hAnsi="宋体" w:eastAsia="宋体" w:cs="Times New Roman"/>
                <w:sz w:val="24"/>
                <w:szCs w:val="24"/>
                <w:lang w:val="en-US" w:eastAsia="zh-CN"/>
              </w:rPr>
              <w:t>4</w:t>
            </w:r>
            <w:r>
              <w:rPr>
                <w:rFonts w:hint="eastAsia" w:ascii="宋体" w:hAnsi="宋体" w:eastAsia="宋体" w:cs="Times New Roman"/>
                <w:sz w:val="24"/>
                <w:szCs w:val="24"/>
              </w:rPr>
              <w:t>年</w:t>
            </w:r>
            <w:r>
              <w:rPr>
                <w:rFonts w:hint="eastAsia" w:ascii="宋体" w:hAnsi="宋体" w:eastAsia="宋体" w:cs="Times New Roman"/>
                <w:sz w:val="24"/>
                <w:szCs w:val="24"/>
                <w:lang w:val="en-US" w:eastAsia="zh-CN"/>
              </w:rPr>
              <w:t>3月后生产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2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eastAsia="宋体" w:cs="Times New Roman"/>
                <w:bCs/>
                <w:sz w:val="24"/>
                <w:szCs w:val="24"/>
              </w:rPr>
            </w:pPr>
            <w:r>
              <w:rPr>
                <w:rFonts w:hint="eastAsia" w:ascii="宋体" w:hAnsi="宋体" w:eastAsia="宋体" w:cs="Times New Roman"/>
                <w:bCs/>
                <w:sz w:val="24"/>
                <w:szCs w:val="24"/>
              </w:rPr>
              <w:t>品 种</w:t>
            </w:r>
          </w:p>
        </w:tc>
        <w:tc>
          <w:tcPr>
            <w:tcW w:w="196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宋体" w:hAnsi="宋体" w:eastAsia="宋体" w:cs="Times New Roman"/>
                <w:sz w:val="24"/>
                <w:szCs w:val="24"/>
              </w:rPr>
            </w:pPr>
            <w:r>
              <w:rPr>
                <w:rFonts w:hint="eastAsia" w:ascii="宋体" w:hAnsi="宋体" w:eastAsia="宋体" w:cs="Times New Roman"/>
                <w:sz w:val="24"/>
                <w:szCs w:val="24"/>
              </w:rPr>
              <w:t>食用植物油</w:t>
            </w:r>
          </w:p>
        </w:tc>
        <w:tc>
          <w:tcPr>
            <w:tcW w:w="127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eastAsia="宋体" w:cs="Times New Roman"/>
                <w:bCs/>
                <w:sz w:val="24"/>
                <w:szCs w:val="24"/>
              </w:rPr>
            </w:pPr>
            <w:r>
              <w:rPr>
                <w:rFonts w:hint="eastAsia" w:ascii="宋体" w:hAnsi="宋体" w:eastAsia="宋体" w:cs="Times New Roman"/>
                <w:bCs/>
                <w:sz w:val="24"/>
                <w:szCs w:val="24"/>
              </w:rPr>
              <w:t>数 量</w:t>
            </w:r>
          </w:p>
        </w:tc>
        <w:tc>
          <w:tcPr>
            <w:tcW w:w="382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宋体" w:hAnsi="宋体" w:eastAsia="宋体" w:cs="Times New Roman"/>
                <w:sz w:val="24"/>
                <w:szCs w:val="24"/>
              </w:rPr>
            </w:pPr>
            <w:r>
              <w:rPr>
                <w:rFonts w:hint="eastAsia" w:ascii="宋体" w:hAnsi="宋体" w:eastAsia="宋体" w:cs="Times New Roman"/>
                <w:sz w:val="24"/>
                <w:szCs w:val="24"/>
              </w:rPr>
              <w:t>50吨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2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eastAsia="宋体" w:cs="Times New Roman"/>
                <w:bCs/>
                <w:sz w:val="24"/>
                <w:szCs w:val="24"/>
              </w:rPr>
            </w:pPr>
            <w:r>
              <w:rPr>
                <w:rFonts w:hint="eastAsia" w:ascii="宋体" w:hAnsi="宋体" w:eastAsia="宋体" w:cs="Times New Roman"/>
                <w:bCs/>
                <w:sz w:val="24"/>
                <w:szCs w:val="24"/>
              </w:rPr>
              <w:t>等 级</w:t>
            </w:r>
          </w:p>
        </w:tc>
        <w:tc>
          <w:tcPr>
            <w:tcW w:w="196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宋体" w:hAnsi="宋体" w:eastAsia="宋体" w:cs="Times New Roman"/>
                <w:sz w:val="24"/>
                <w:szCs w:val="24"/>
              </w:rPr>
            </w:pPr>
            <w:r>
              <w:rPr>
                <w:rFonts w:hint="eastAsia" w:ascii="宋体" w:hAnsi="宋体" w:eastAsia="宋体" w:cs="Times New Roman"/>
                <w:sz w:val="24"/>
                <w:szCs w:val="24"/>
              </w:rPr>
              <w:t>二级以上</w:t>
            </w:r>
          </w:p>
        </w:tc>
        <w:tc>
          <w:tcPr>
            <w:tcW w:w="127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eastAsia="宋体" w:cs="Times New Roman"/>
                <w:bCs/>
                <w:sz w:val="24"/>
                <w:szCs w:val="24"/>
              </w:rPr>
            </w:pPr>
            <w:r>
              <w:rPr>
                <w:rFonts w:hint="eastAsia" w:ascii="宋体" w:hAnsi="宋体" w:eastAsia="宋体" w:cs="Times New Roman"/>
                <w:bCs/>
                <w:sz w:val="24"/>
                <w:szCs w:val="24"/>
              </w:rPr>
              <w:t>单 价</w:t>
            </w:r>
          </w:p>
        </w:tc>
        <w:tc>
          <w:tcPr>
            <w:tcW w:w="382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hint="default" w:ascii="宋体" w:hAnsi="宋体" w:eastAsia="宋体" w:cs="Times New Roman"/>
                <w:sz w:val="24"/>
                <w:szCs w:val="24"/>
                <w:lang w:val="en-US" w:eastAsia="zh-CN"/>
              </w:rPr>
            </w:pPr>
            <w:r>
              <w:rPr>
                <w:rFonts w:hint="eastAsia" w:ascii="宋体" w:hAnsi="宋体" w:eastAsia="宋体" w:cs="Times New Roman"/>
                <w:sz w:val="24"/>
                <w:szCs w:val="24"/>
                <w:lang w:val="en-US" w:eastAsia="zh-CN"/>
              </w:rPr>
              <w:t xml:space="preserve">     元／吨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2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eastAsia="宋体" w:cs="Times New Roman"/>
                <w:bCs/>
                <w:sz w:val="24"/>
                <w:szCs w:val="24"/>
              </w:rPr>
            </w:pPr>
            <w:r>
              <w:rPr>
                <w:rFonts w:hint="eastAsia" w:ascii="宋体" w:hAnsi="宋体" w:eastAsia="宋体" w:cs="Times New Roman"/>
                <w:bCs/>
                <w:sz w:val="24"/>
                <w:szCs w:val="24"/>
              </w:rPr>
              <w:t>产 地</w:t>
            </w:r>
          </w:p>
        </w:tc>
        <w:tc>
          <w:tcPr>
            <w:tcW w:w="196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宋体" w:hAnsi="宋体" w:eastAsia="宋体" w:cs="Times New Roman"/>
                <w:sz w:val="24"/>
                <w:szCs w:val="24"/>
              </w:rPr>
            </w:pPr>
            <w:r>
              <w:rPr>
                <w:rFonts w:hint="eastAsia" w:ascii="宋体" w:hAnsi="宋体" w:eastAsia="宋体" w:cs="Times New Roman"/>
                <w:kern w:val="0"/>
                <w:sz w:val="24"/>
                <w:szCs w:val="24"/>
              </w:rPr>
              <w:t>国内</w:t>
            </w:r>
          </w:p>
        </w:tc>
        <w:tc>
          <w:tcPr>
            <w:tcW w:w="127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eastAsia="宋体" w:cs="Times New Roman"/>
                <w:bCs/>
                <w:sz w:val="24"/>
                <w:szCs w:val="24"/>
              </w:rPr>
            </w:pPr>
            <w:r>
              <w:rPr>
                <w:rFonts w:hint="eastAsia" w:ascii="宋体" w:hAnsi="宋体" w:eastAsia="宋体" w:cs="Times New Roman"/>
                <w:bCs/>
                <w:sz w:val="24"/>
                <w:szCs w:val="24"/>
              </w:rPr>
              <w:t>总金额</w:t>
            </w:r>
          </w:p>
        </w:tc>
        <w:tc>
          <w:tcPr>
            <w:tcW w:w="382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hint="default" w:ascii="宋体" w:hAnsi="宋体" w:eastAsia="宋体" w:cs="Times New Roman"/>
                <w:sz w:val="24"/>
                <w:szCs w:val="24"/>
                <w:lang w:val="en-US" w:eastAsia="zh-CN"/>
              </w:rPr>
            </w:pPr>
            <w:r>
              <w:rPr>
                <w:rFonts w:hint="eastAsia" w:ascii="宋体" w:hAnsi="宋体" w:eastAsia="宋体" w:cs="Times New Roman"/>
                <w:sz w:val="24"/>
                <w:szCs w:val="24"/>
                <w:lang w:val="en-US" w:eastAsia="zh-CN"/>
              </w:rPr>
              <w:t xml:space="preserve">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2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eastAsia="宋体" w:cs="Times New Roman"/>
                <w:bCs/>
                <w:sz w:val="24"/>
                <w:szCs w:val="24"/>
              </w:rPr>
            </w:pPr>
            <w:r>
              <w:rPr>
                <w:rFonts w:hint="eastAsia" w:ascii="宋体" w:hAnsi="宋体" w:eastAsia="宋体" w:cs="Times New Roman"/>
                <w:bCs/>
                <w:sz w:val="24"/>
                <w:szCs w:val="24"/>
              </w:rPr>
              <w:t>交货方式</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宋体" w:hAnsi="宋体" w:eastAsia="宋体" w:cs="Times New Roman"/>
                <w:sz w:val="24"/>
                <w:szCs w:val="24"/>
              </w:rPr>
            </w:pPr>
            <w:r>
              <w:rPr>
                <w:rFonts w:hint="eastAsia" w:ascii="宋体" w:hAnsi="宋体" w:eastAsia="宋体" w:cs="Times New Roman"/>
                <w:sz w:val="24"/>
                <w:szCs w:val="24"/>
              </w:rPr>
              <w:t>仓库堆好交货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2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eastAsia="宋体" w:cs="Times New Roman"/>
                <w:bCs/>
                <w:sz w:val="24"/>
                <w:szCs w:val="24"/>
              </w:rPr>
            </w:pPr>
            <w:r>
              <w:rPr>
                <w:rFonts w:hint="eastAsia" w:ascii="宋体" w:hAnsi="宋体" w:eastAsia="宋体" w:cs="Times New Roman"/>
                <w:bCs/>
                <w:sz w:val="24"/>
                <w:szCs w:val="24"/>
              </w:rPr>
              <w:t>交货期限</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宋体" w:hAnsi="宋体" w:eastAsia="宋体" w:cs="Times New Roman"/>
                <w:sz w:val="24"/>
                <w:szCs w:val="24"/>
              </w:rPr>
            </w:pPr>
            <w:r>
              <w:rPr>
                <w:rFonts w:hint="eastAsia" w:ascii="宋体" w:hAnsi="宋体" w:eastAsia="宋体" w:cs="Times New Roman"/>
                <w:sz w:val="24"/>
                <w:szCs w:val="24"/>
              </w:rPr>
              <w:t>202</w:t>
            </w:r>
            <w:r>
              <w:rPr>
                <w:rFonts w:hint="eastAsia" w:ascii="宋体" w:hAnsi="宋体" w:eastAsia="宋体" w:cs="Times New Roman"/>
                <w:sz w:val="24"/>
                <w:szCs w:val="24"/>
                <w:lang w:val="en-US" w:eastAsia="zh-CN"/>
              </w:rPr>
              <w:t>4</w:t>
            </w:r>
            <w:r>
              <w:rPr>
                <w:rFonts w:hint="eastAsia" w:ascii="宋体" w:hAnsi="宋体" w:eastAsia="宋体" w:cs="Times New Roman"/>
                <w:sz w:val="24"/>
                <w:szCs w:val="24"/>
              </w:rPr>
              <w:t>年7月</w:t>
            </w:r>
            <w:r>
              <w:rPr>
                <w:rFonts w:hint="eastAsia" w:ascii="宋体" w:hAnsi="宋体" w:eastAsia="宋体" w:cs="Times New Roman"/>
                <w:sz w:val="24"/>
                <w:szCs w:val="24"/>
                <w:lang w:val="en-US" w:eastAsia="zh-CN"/>
              </w:rPr>
              <w:t>1</w:t>
            </w:r>
            <w:r>
              <w:rPr>
                <w:rFonts w:hint="eastAsia" w:ascii="宋体" w:hAnsi="宋体" w:eastAsia="宋体" w:cs="Times New Roman"/>
                <w:sz w:val="24"/>
                <w:szCs w:val="24"/>
              </w:rPr>
              <w:t>日—202</w:t>
            </w:r>
            <w:r>
              <w:rPr>
                <w:rFonts w:hint="eastAsia" w:ascii="宋体" w:hAnsi="宋体" w:eastAsia="宋体" w:cs="Times New Roman"/>
                <w:sz w:val="24"/>
                <w:szCs w:val="24"/>
                <w:lang w:val="en-US" w:eastAsia="zh-CN"/>
              </w:rPr>
              <w:t>4</w:t>
            </w:r>
            <w:r>
              <w:rPr>
                <w:rFonts w:hint="eastAsia" w:ascii="宋体" w:hAnsi="宋体" w:eastAsia="宋体" w:cs="Times New Roman"/>
                <w:sz w:val="24"/>
                <w:szCs w:val="24"/>
              </w:rPr>
              <w:t>年7月</w:t>
            </w:r>
            <w:r>
              <w:rPr>
                <w:rFonts w:hint="eastAsia" w:ascii="宋体" w:hAnsi="宋体" w:eastAsia="宋体" w:cs="Times New Roman"/>
                <w:sz w:val="24"/>
                <w:szCs w:val="24"/>
                <w:lang w:val="en-US" w:eastAsia="zh-CN"/>
              </w:rPr>
              <w:t>7</w:t>
            </w:r>
            <w:r>
              <w:rPr>
                <w:rFonts w:hint="eastAsia" w:ascii="宋体" w:hAnsi="宋体" w:eastAsia="宋体" w:cs="Times New Roman"/>
                <w:sz w:val="24"/>
                <w:szCs w:val="24"/>
              </w:rPr>
              <w:t>日，100%的标的数量送抵指定仓库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2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eastAsia="宋体" w:cs="Times New Roman"/>
                <w:bCs/>
                <w:sz w:val="24"/>
                <w:szCs w:val="24"/>
              </w:rPr>
            </w:pPr>
            <w:r>
              <w:rPr>
                <w:rFonts w:hint="eastAsia" w:ascii="宋体" w:hAnsi="宋体" w:eastAsia="宋体" w:cs="Times New Roman"/>
                <w:bCs/>
                <w:sz w:val="24"/>
                <w:szCs w:val="24"/>
              </w:rPr>
              <w:t>存放地点</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宋体" w:hAnsi="宋体" w:eastAsia="宋体" w:cs="Times New Roman"/>
                <w:sz w:val="24"/>
                <w:szCs w:val="24"/>
              </w:rPr>
            </w:pPr>
            <w:r>
              <w:rPr>
                <w:rFonts w:hint="eastAsia" w:ascii="宋体" w:hAnsi="宋体" w:eastAsia="宋体" w:cs="Times New Roman"/>
                <w:sz w:val="24"/>
                <w:szCs w:val="24"/>
              </w:rPr>
              <w:t>大埔县兴丰粮食收储有限公司五虎山粮库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32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eastAsia="宋体" w:cs="Times New Roman"/>
                <w:bCs/>
                <w:sz w:val="24"/>
                <w:szCs w:val="24"/>
              </w:rPr>
            </w:pPr>
            <w:r>
              <w:rPr>
                <w:rFonts w:hint="eastAsia" w:ascii="宋体" w:hAnsi="宋体" w:eastAsia="宋体" w:cs="Times New Roman"/>
                <w:bCs/>
                <w:sz w:val="24"/>
                <w:szCs w:val="24"/>
              </w:rPr>
              <w:t>包装要求</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宋体" w:hAnsi="宋体" w:eastAsia="宋体" w:cs="Times New Roman"/>
                <w:kern w:val="0"/>
                <w:sz w:val="24"/>
                <w:szCs w:val="24"/>
              </w:rPr>
            </w:pPr>
            <w:r>
              <w:rPr>
                <w:rFonts w:hint="eastAsia" w:ascii="宋体" w:hAnsi="宋体" w:eastAsia="宋体" w:cs="Times New Roman"/>
                <w:kern w:val="0"/>
                <w:sz w:val="24"/>
                <w:szCs w:val="24"/>
              </w:rPr>
              <w:t>≤10升/桶      包装物、赠品不计重、不计价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0" w:hRule="atLeast"/>
          <w:jc w:val="center"/>
        </w:trPr>
        <w:tc>
          <w:tcPr>
            <w:tcW w:w="132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eastAsia="宋体" w:cs="Times New Roman"/>
                <w:bCs/>
                <w:sz w:val="24"/>
                <w:szCs w:val="24"/>
              </w:rPr>
            </w:pPr>
            <w:r>
              <w:rPr>
                <w:rFonts w:hint="eastAsia" w:ascii="宋体" w:hAnsi="宋体" w:eastAsia="宋体" w:cs="Times New Roman"/>
                <w:bCs/>
                <w:sz w:val="24"/>
                <w:szCs w:val="24"/>
              </w:rPr>
              <w:t>质量、卫生标准</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Times New Roman"/>
                <w:sz w:val="24"/>
                <w:szCs w:val="24"/>
              </w:rPr>
            </w:pPr>
            <w:r>
              <w:rPr>
                <w:rFonts w:hint="eastAsia" w:ascii="宋体" w:hAnsi="宋体" w:eastAsia="宋体" w:cs="Times New Roman"/>
                <w:sz w:val="24"/>
                <w:szCs w:val="24"/>
              </w:rPr>
              <w:t>执行《食品安全国家标准 植物油》（GB2716-2018）相关标准的规定。</w:t>
            </w:r>
          </w:p>
        </w:tc>
      </w:tr>
    </w:tbl>
    <w:p>
      <w:pPr>
        <w:autoSpaceDE w:val="0"/>
        <w:autoSpaceDN w:val="0"/>
        <w:adjustRightInd w:val="0"/>
        <w:spacing w:line="48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二、验收交货方式：卖方按国</w:t>
      </w:r>
      <w:r>
        <w:rPr>
          <w:rFonts w:hint="eastAsia" w:ascii="宋体" w:hAnsi="宋体" w:eastAsia="宋体" w:cs="Times New Roman"/>
          <w:sz w:val="24"/>
          <w:szCs w:val="24"/>
          <w:lang w:val="en-US" w:eastAsia="zh-CN"/>
        </w:rPr>
        <w:t>家</w:t>
      </w:r>
      <w:r>
        <w:rPr>
          <w:rFonts w:hint="eastAsia" w:ascii="宋体" w:hAnsi="宋体" w:eastAsia="宋体" w:cs="Times New Roman"/>
          <w:sz w:val="24"/>
          <w:szCs w:val="24"/>
        </w:rPr>
        <w:t>规定的质量标准和卫生标准的要求，提交合格检验报告单，由买方点件计重（统一按每升0.92公斤计），经双方确认后，买方出具入库凭证。入库食用植物油如果质量不符合本合同约定质量标准的，买方有权不予接收，货物由卖方自行处理，并承担所发生费用。</w:t>
      </w:r>
    </w:p>
    <w:p>
      <w:pPr>
        <w:autoSpaceDE w:val="0"/>
        <w:autoSpaceDN w:val="0"/>
        <w:adjustRightInd w:val="0"/>
        <w:spacing w:line="48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三、费用承担：卖方承担交货前的一切费用，买方不承担任何费用。</w:t>
      </w:r>
    </w:p>
    <w:p>
      <w:pPr>
        <w:autoSpaceDE w:val="0"/>
        <w:autoSpaceDN w:val="0"/>
        <w:adjustRightInd w:val="0"/>
        <w:spacing w:line="48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四、货款结算：食用植物油全部数量入库</w:t>
      </w:r>
      <w:r>
        <w:rPr>
          <w:rFonts w:hint="eastAsia" w:ascii="宋体" w:hAnsi="宋体" w:eastAsia="宋体" w:cs="Times New Roman"/>
          <w:sz w:val="24"/>
          <w:szCs w:val="24"/>
          <w:lang w:eastAsia="zh-CN"/>
        </w:rPr>
        <w:t>，</w:t>
      </w:r>
      <w:r>
        <w:rPr>
          <w:rFonts w:hint="eastAsia" w:ascii="宋体" w:hAnsi="宋体" w:eastAsia="宋体" w:cs="Times New Roman"/>
          <w:sz w:val="24"/>
          <w:szCs w:val="24"/>
        </w:rPr>
        <w:t>并</w:t>
      </w:r>
      <w:r>
        <w:rPr>
          <w:rFonts w:hint="eastAsia" w:ascii="宋体" w:hAnsi="宋体" w:eastAsia="宋体" w:cs="Times New Roman"/>
          <w:sz w:val="24"/>
          <w:szCs w:val="24"/>
          <w:lang w:val="en-US" w:eastAsia="zh-CN"/>
        </w:rPr>
        <w:t>经</w:t>
      </w:r>
      <w:r>
        <w:rPr>
          <w:rFonts w:hint="eastAsia" w:ascii="宋体" w:hAnsi="宋体" w:eastAsia="宋体" w:cs="Times New Roman"/>
          <w:sz w:val="24"/>
          <w:szCs w:val="24"/>
        </w:rPr>
        <w:t>买方确认合格</w:t>
      </w:r>
      <w:r>
        <w:rPr>
          <w:rFonts w:hint="eastAsia" w:ascii="宋体" w:hAnsi="宋体" w:eastAsia="宋体" w:cs="Times New Roman"/>
          <w:sz w:val="24"/>
          <w:szCs w:val="24"/>
          <w:lang w:val="en-US" w:eastAsia="zh-CN"/>
        </w:rPr>
        <w:t>，</w:t>
      </w:r>
      <w:r>
        <w:rPr>
          <w:rFonts w:hint="eastAsia" w:ascii="宋体" w:hAnsi="宋体" w:cs="宋体"/>
          <w:kern w:val="0"/>
          <w:sz w:val="24"/>
        </w:rPr>
        <w:t>第三方质量</w:t>
      </w:r>
      <w:r>
        <w:rPr>
          <w:rFonts w:hint="eastAsia" w:ascii="宋体" w:hAnsi="宋体" w:cs="宋体"/>
          <w:kern w:val="0"/>
          <w:sz w:val="24"/>
          <w:lang w:val="en-US" w:eastAsia="zh-CN"/>
        </w:rPr>
        <w:t>检验</w:t>
      </w:r>
      <w:r>
        <w:rPr>
          <w:rFonts w:hint="eastAsia" w:ascii="宋体" w:hAnsi="宋体" w:cs="宋体"/>
          <w:kern w:val="0"/>
          <w:sz w:val="24"/>
        </w:rPr>
        <w:t>合格</w:t>
      </w:r>
      <w:r>
        <w:rPr>
          <w:rFonts w:hint="eastAsia" w:ascii="宋体" w:hAnsi="宋体" w:cs="宋体"/>
          <w:kern w:val="0"/>
          <w:sz w:val="24"/>
          <w:lang w:eastAsia="zh-CN"/>
        </w:rPr>
        <w:t>和大埔县发展和改革局等监管部门验收后</w:t>
      </w:r>
      <w:r>
        <w:rPr>
          <w:rFonts w:hint="eastAsia" w:ascii="宋体" w:hAnsi="宋体" w:eastAsia="宋体" w:cs="Times New Roman"/>
          <w:sz w:val="24"/>
          <w:szCs w:val="24"/>
        </w:rPr>
        <w:t xml:space="preserve">，买方在收到卖方提供的有效销售发票后5个工作日内结清全部货款（如因农发行贷款放贷未到位除外）。 </w:t>
      </w:r>
    </w:p>
    <w:p>
      <w:pPr>
        <w:autoSpaceDE w:val="0"/>
        <w:autoSpaceDN w:val="0"/>
        <w:adjustRightInd w:val="0"/>
        <w:spacing w:line="48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五、结算凭证：卖方提供本单位开出的有效货物销售增值税专用发票。</w:t>
      </w:r>
    </w:p>
    <w:p>
      <w:pPr>
        <w:autoSpaceDE w:val="0"/>
        <w:autoSpaceDN w:val="0"/>
        <w:adjustRightInd w:val="0"/>
        <w:spacing w:line="48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六、违约责任：如有任何一方违约，违约部分保证金划归对方，并承担对方违约部分交易手续费，交易中心不承担经济责任。</w:t>
      </w:r>
    </w:p>
    <w:p>
      <w:pPr>
        <w:autoSpaceDE w:val="0"/>
        <w:autoSpaceDN w:val="0"/>
        <w:adjustRightInd w:val="0"/>
        <w:spacing w:line="48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七、争议解决：</w:t>
      </w:r>
    </w:p>
    <w:p>
      <w:pPr>
        <w:autoSpaceDE w:val="0"/>
        <w:autoSpaceDN w:val="0"/>
        <w:adjustRightInd w:val="0"/>
        <w:spacing w:line="48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1、出现不明确责任情况，由交易中心协调解决；</w:t>
      </w:r>
    </w:p>
    <w:p>
      <w:pPr>
        <w:autoSpaceDE w:val="0"/>
        <w:autoSpaceDN w:val="0"/>
        <w:adjustRightInd w:val="0"/>
        <w:spacing w:line="48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2、卖方逾期交货（含因质量不合格被买方拒收造成的逾期交货），逾期供货10天内，每逾期一天，按逾期交货总金额的0.1%向买方支付滞纳金；超过10天的，由交易中心通知卖方停止供货，并按50元/吨扣罚中标单位逾期费。由于不可抗力原因导致卖方逾期交货，卖方应在3天内向买方及交易中心报告，说明货物受阻、受影响数量等情况，经交易中心核实，并征得买方同意后，相应顺延合同履行期限。</w:t>
      </w:r>
    </w:p>
    <w:p>
      <w:pPr>
        <w:autoSpaceDE w:val="0"/>
        <w:autoSpaceDN w:val="0"/>
        <w:adjustRightInd w:val="0"/>
        <w:spacing w:line="48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3、买卖双方如就质量问题发生争议，双方共同抽样并委托产品质量监督检验机构检验鉴定，费用由责任方负担。</w:t>
      </w:r>
    </w:p>
    <w:p>
      <w:pPr>
        <w:autoSpaceDE w:val="0"/>
        <w:autoSpaceDN w:val="0"/>
        <w:adjustRightInd w:val="0"/>
        <w:spacing w:line="48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八、本合同自签订之日起生效，双方履行完毕后，自然终止。</w:t>
      </w:r>
    </w:p>
    <w:p>
      <w:pPr>
        <w:autoSpaceDE w:val="0"/>
        <w:autoSpaceDN w:val="0"/>
        <w:adjustRightInd w:val="0"/>
        <w:spacing w:line="48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九、如有未尽事宜，买卖双方同意按照《梅州市嘉应粮食交易中心竞价交易规则》</w:t>
      </w:r>
      <w:r>
        <w:rPr>
          <w:rFonts w:hint="eastAsia" w:ascii="宋体" w:hAnsi="宋体" w:eastAsia="宋体" w:cs="Times New Roman"/>
          <w:sz w:val="24"/>
          <w:szCs w:val="24"/>
          <w:lang w:eastAsia="zh-CN"/>
        </w:rPr>
        <w:t>、</w:t>
      </w:r>
      <w:r>
        <w:rPr>
          <w:rFonts w:hint="eastAsia" w:ascii="宋体" w:hAnsi="宋体"/>
          <w:kern w:val="0"/>
          <w:sz w:val="24"/>
        </w:rPr>
        <w:t>《梅州市嘉应粮食交易中心竞价交易细则》</w:t>
      </w:r>
      <w:r>
        <w:rPr>
          <w:rFonts w:hint="eastAsia" w:ascii="宋体" w:hAnsi="宋体" w:eastAsia="宋体" w:cs="Times New Roman"/>
          <w:sz w:val="24"/>
          <w:szCs w:val="24"/>
        </w:rPr>
        <w:t>的相关条款协商解决。协商不成的，提交有关部门或通过法律程序解决。</w:t>
      </w:r>
    </w:p>
    <w:p>
      <w:pPr>
        <w:autoSpaceDE w:val="0"/>
        <w:autoSpaceDN w:val="0"/>
        <w:adjustRightInd w:val="0"/>
        <w:spacing w:line="48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十、本合同一式三份，买卖双方、确认单位各执一份。</w:t>
      </w:r>
    </w:p>
    <w:p>
      <w:pPr>
        <w:autoSpaceDE w:val="0"/>
        <w:autoSpaceDN w:val="0"/>
        <w:adjustRightInd w:val="0"/>
        <w:spacing w:line="480" w:lineRule="exact"/>
        <w:ind w:firstLine="480" w:firstLineChars="200"/>
        <w:rPr>
          <w:rFonts w:ascii="宋体" w:hAnsi="宋体" w:eastAsia="宋体" w:cs="Times New Roman"/>
          <w:sz w:val="24"/>
          <w:szCs w:val="24"/>
        </w:rPr>
      </w:pPr>
    </w:p>
    <w:p>
      <w:pPr>
        <w:autoSpaceDE w:val="0"/>
        <w:autoSpaceDN w:val="0"/>
        <w:adjustRightInd w:val="0"/>
        <w:spacing w:line="460" w:lineRule="exact"/>
        <w:rPr>
          <w:rFonts w:ascii="宋体" w:hAnsi="宋体" w:eastAsia="宋体" w:cs="Times New Roman"/>
          <w:kern w:val="0"/>
          <w:sz w:val="24"/>
          <w:szCs w:val="24"/>
        </w:rPr>
      </w:pPr>
      <w:r>
        <w:rPr>
          <w:rFonts w:hint="eastAsia" w:ascii="宋体" w:hAnsi="宋体" w:eastAsia="宋体" w:cs="Times New Roman"/>
          <w:kern w:val="0"/>
          <w:sz w:val="24"/>
          <w:szCs w:val="24"/>
        </w:rPr>
        <w:t xml:space="preserve">买方单位（盖章）：                    </w:t>
      </w:r>
      <w:r>
        <w:rPr>
          <w:rFonts w:hint="eastAsia" w:ascii="宋体" w:hAnsi="宋体" w:eastAsia="宋体" w:cs="Times New Roman"/>
          <w:kern w:val="0"/>
          <w:sz w:val="24"/>
          <w:szCs w:val="24"/>
          <w:lang w:val="en-US" w:eastAsia="zh-CN"/>
        </w:rPr>
        <w:t xml:space="preserve">  </w:t>
      </w:r>
      <w:r>
        <w:rPr>
          <w:rFonts w:hint="eastAsia" w:ascii="宋体" w:hAnsi="宋体" w:eastAsia="宋体" w:cs="Times New Roman"/>
          <w:kern w:val="0"/>
          <w:sz w:val="24"/>
          <w:szCs w:val="24"/>
        </w:rPr>
        <w:t xml:space="preserve">卖方单位（盖章）： </w:t>
      </w:r>
    </w:p>
    <w:p>
      <w:pPr>
        <w:autoSpaceDE w:val="0"/>
        <w:autoSpaceDN w:val="0"/>
        <w:adjustRightInd w:val="0"/>
        <w:spacing w:line="460" w:lineRule="exact"/>
        <w:rPr>
          <w:rFonts w:ascii="宋体" w:hAnsi="宋体" w:eastAsia="宋体" w:cs="Times New Roman"/>
          <w:kern w:val="0"/>
          <w:sz w:val="24"/>
          <w:szCs w:val="24"/>
        </w:rPr>
      </w:pPr>
    </w:p>
    <w:p>
      <w:pPr>
        <w:autoSpaceDE w:val="0"/>
        <w:autoSpaceDN w:val="0"/>
        <w:adjustRightInd w:val="0"/>
        <w:spacing w:line="460" w:lineRule="exact"/>
        <w:rPr>
          <w:rFonts w:ascii="宋体" w:hAnsi="宋体" w:eastAsia="宋体" w:cs="Times New Roman"/>
          <w:kern w:val="0"/>
          <w:sz w:val="24"/>
          <w:szCs w:val="24"/>
        </w:rPr>
      </w:pPr>
      <w:r>
        <w:rPr>
          <w:rFonts w:hint="eastAsia" w:ascii="宋体" w:hAnsi="宋体" w:eastAsia="宋体" w:cs="Times New Roman"/>
          <w:kern w:val="0"/>
          <w:sz w:val="24"/>
          <w:szCs w:val="24"/>
          <w:lang w:val="en-US" w:eastAsia="zh-CN"/>
        </w:rPr>
        <w:t>法定代表</w:t>
      </w:r>
      <w:r>
        <w:rPr>
          <w:rFonts w:hint="eastAsia" w:ascii="宋体" w:hAnsi="宋体" w:eastAsia="宋体" w:cs="Times New Roman"/>
          <w:kern w:val="0"/>
          <w:sz w:val="24"/>
          <w:szCs w:val="24"/>
        </w:rPr>
        <w:t xml:space="preserve">人（签字）：                  </w:t>
      </w:r>
      <w:r>
        <w:rPr>
          <w:rFonts w:hint="eastAsia" w:ascii="宋体" w:hAnsi="宋体" w:eastAsia="宋体" w:cs="Times New Roman"/>
          <w:kern w:val="0"/>
          <w:sz w:val="24"/>
          <w:szCs w:val="24"/>
          <w:lang w:val="en-US" w:eastAsia="zh-CN"/>
        </w:rPr>
        <w:t xml:space="preserve">  法定代表</w:t>
      </w:r>
      <w:r>
        <w:rPr>
          <w:rFonts w:hint="eastAsia" w:ascii="宋体" w:hAnsi="宋体" w:eastAsia="宋体" w:cs="Times New Roman"/>
          <w:kern w:val="0"/>
          <w:sz w:val="24"/>
          <w:szCs w:val="24"/>
        </w:rPr>
        <w:t>人（签字）：</w:t>
      </w:r>
    </w:p>
    <w:p>
      <w:pPr>
        <w:spacing w:line="500" w:lineRule="exact"/>
        <w:rPr>
          <w:rFonts w:ascii="宋体" w:hAnsi="宋体" w:eastAsia="宋体" w:cs="Times New Roman"/>
          <w:kern w:val="0"/>
          <w:sz w:val="24"/>
          <w:szCs w:val="24"/>
        </w:rPr>
      </w:pPr>
    </w:p>
    <w:p>
      <w:pPr>
        <w:autoSpaceDE w:val="0"/>
        <w:autoSpaceDN w:val="0"/>
        <w:adjustRightInd w:val="0"/>
        <w:spacing w:line="500" w:lineRule="exact"/>
        <w:rPr>
          <w:rFonts w:ascii="宋体" w:hAnsi="宋体" w:eastAsia="宋体" w:cs="Times New Roman"/>
          <w:kern w:val="0"/>
          <w:sz w:val="24"/>
          <w:szCs w:val="24"/>
        </w:rPr>
      </w:pPr>
      <w:r>
        <w:rPr>
          <w:rFonts w:hint="eastAsia" w:ascii="宋体" w:hAnsi="宋体" w:eastAsia="宋体" w:cs="Times New Roman"/>
          <w:kern w:val="0"/>
          <w:sz w:val="24"/>
          <w:szCs w:val="24"/>
        </w:rPr>
        <w:t>买方单位：大埔县兴丰粮食收储有限公司</w:t>
      </w:r>
    </w:p>
    <w:p>
      <w:pPr>
        <w:autoSpaceDE w:val="0"/>
        <w:autoSpaceDN w:val="0"/>
        <w:adjustRightInd w:val="0"/>
        <w:spacing w:line="500" w:lineRule="exact"/>
        <w:rPr>
          <w:rFonts w:ascii="宋体" w:hAnsi="宋体" w:eastAsia="宋体" w:cs="Times New Roman"/>
          <w:kern w:val="0"/>
          <w:sz w:val="24"/>
          <w:szCs w:val="24"/>
        </w:rPr>
      </w:pPr>
      <w:r>
        <w:rPr>
          <w:rFonts w:hint="eastAsia" w:ascii="宋体" w:hAnsi="宋体" w:eastAsia="宋体" w:cs="Times New Roman"/>
          <w:kern w:val="0"/>
          <w:sz w:val="24"/>
          <w:szCs w:val="24"/>
        </w:rPr>
        <w:t>电话（传真）：0753-5522338</w:t>
      </w:r>
    </w:p>
    <w:p>
      <w:pPr>
        <w:spacing w:line="500" w:lineRule="exact"/>
        <w:rPr>
          <w:rFonts w:ascii="宋体" w:hAnsi="宋体" w:eastAsia="宋体" w:cs="Times New Roman"/>
          <w:kern w:val="0"/>
          <w:sz w:val="24"/>
          <w:szCs w:val="24"/>
        </w:rPr>
      </w:pPr>
    </w:p>
    <w:p>
      <w:pPr>
        <w:spacing w:line="500" w:lineRule="exact"/>
        <w:rPr>
          <w:rFonts w:ascii="宋体" w:hAnsi="宋体" w:eastAsia="宋体" w:cs="Times New Roman"/>
          <w:sz w:val="24"/>
          <w:szCs w:val="24"/>
        </w:rPr>
      </w:pPr>
      <w:r>
        <w:rPr>
          <w:rFonts w:hint="eastAsia" w:ascii="宋体" w:hAnsi="宋体" w:eastAsia="宋体" w:cs="Times New Roman"/>
          <w:sz w:val="24"/>
          <w:szCs w:val="24"/>
        </w:rPr>
        <w:t>确认单位：梅州市嘉应粮食交易中心有限公司</w:t>
      </w:r>
    </w:p>
    <w:p>
      <w:pPr>
        <w:jc w:val="right"/>
        <w:rPr>
          <w:rFonts w:ascii="宋体" w:hAnsi="宋体" w:eastAsia="宋体" w:cs="Times New Roman"/>
          <w:sz w:val="24"/>
          <w:szCs w:val="24"/>
        </w:rPr>
      </w:pPr>
    </w:p>
    <w:p>
      <w:pPr>
        <w:jc w:val="right"/>
        <w:rPr>
          <w:rFonts w:hint="eastAsia" w:ascii="宋体" w:hAnsi="宋体" w:eastAsia="宋体" w:cs="Times New Roman"/>
          <w:sz w:val="24"/>
          <w:szCs w:val="24"/>
        </w:rPr>
        <w:sectPr>
          <w:footerReference r:id="rId3" w:type="default"/>
          <w:pgSz w:w="11906" w:h="16838"/>
          <w:pgMar w:top="1588" w:right="1701" w:bottom="1304" w:left="1701" w:header="851" w:footer="992" w:gutter="0"/>
          <w:cols w:space="425" w:num="1"/>
          <w:docGrid w:type="lines" w:linePitch="312" w:charSpace="0"/>
        </w:sectPr>
      </w:pPr>
      <w:r>
        <w:rPr>
          <w:rFonts w:hint="eastAsia" w:ascii="宋体" w:hAnsi="宋体" w:eastAsia="宋体" w:cs="Times New Roman"/>
          <w:sz w:val="24"/>
          <w:szCs w:val="24"/>
        </w:rPr>
        <w:t>202</w:t>
      </w:r>
      <w:r>
        <w:rPr>
          <w:rFonts w:hint="eastAsia" w:ascii="宋体" w:hAnsi="宋体" w:eastAsia="宋体" w:cs="Times New Roman"/>
          <w:sz w:val="24"/>
          <w:szCs w:val="24"/>
          <w:lang w:val="en-US" w:eastAsia="zh-CN"/>
        </w:rPr>
        <w:t>4</w:t>
      </w:r>
      <w:r>
        <w:rPr>
          <w:rFonts w:hint="eastAsia" w:ascii="宋体" w:hAnsi="宋体" w:eastAsia="宋体" w:cs="Times New Roman"/>
          <w:sz w:val="24"/>
          <w:szCs w:val="24"/>
        </w:rPr>
        <w:t>年</w:t>
      </w:r>
      <w:r>
        <w:rPr>
          <w:rFonts w:hint="eastAsia" w:ascii="宋体" w:hAnsi="宋体" w:eastAsia="宋体" w:cs="Times New Roman"/>
          <w:sz w:val="24"/>
          <w:szCs w:val="24"/>
          <w:lang w:val="en-US" w:eastAsia="zh-CN"/>
        </w:rPr>
        <w:t>6</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XX</w:t>
      </w:r>
      <w:r>
        <w:rPr>
          <w:rFonts w:hint="eastAsia" w:ascii="宋体" w:hAnsi="宋体" w:eastAsia="宋体" w:cs="Times New Roman"/>
          <w:sz w:val="24"/>
          <w:szCs w:val="24"/>
        </w:rPr>
        <w:t>日</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40" w:lineRule="exact"/>
        <w:jc w:val="center"/>
        <w:textAlignment w:val="auto"/>
        <w:rPr>
          <w:rFonts w:ascii="微软雅黑" w:hAnsi="微软雅黑" w:eastAsia="微软雅黑" w:cs="微软雅黑"/>
          <w:i w:val="0"/>
          <w:iCs w:val="0"/>
          <w:caps w:val="0"/>
          <w:color w:val="auto"/>
          <w:spacing w:val="0"/>
          <w:sz w:val="44"/>
          <w:szCs w:val="44"/>
        </w:rPr>
      </w:pPr>
      <w:r>
        <w:rPr>
          <w:rFonts w:hint="eastAsia" w:ascii="微软雅黑" w:hAnsi="微软雅黑" w:eastAsia="微软雅黑" w:cs="微软雅黑"/>
          <w:i w:val="0"/>
          <w:iCs w:val="0"/>
          <w:caps w:val="0"/>
          <w:color w:val="auto"/>
          <w:spacing w:val="0"/>
          <w:sz w:val="44"/>
          <w:szCs w:val="44"/>
        </w:rPr>
        <w:t>县级储备</w:t>
      </w:r>
      <w:r>
        <w:rPr>
          <w:rFonts w:ascii="微软雅黑" w:hAnsi="微软雅黑" w:eastAsia="微软雅黑" w:cs="微软雅黑"/>
          <w:i w:val="0"/>
          <w:iCs w:val="0"/>
          <w:caps w:val="0"/>
          <w:color w:val="auto"/>
          <w:spacing w:val="0"/>
          <w:sz w:val="44"/>
          <w:szCs w:val="44"/>
        </w:rPr>
        <w:t>食用植物油包干轮换协议</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40" w:lineRule="exact"/>
        <w:jc w:val="center"/>
        <w:textAlignment w:val="auto"/>
        <w:rPr>
          <w:rFonts w:ascii="微软雅黑" w:hAnsi="微软雅黑" w:eastAsia="微软雅黑" w:cs="微软雅黑"/>
          <w:i w:val="0"/>
          <w:iCs w:val="0"/>
          <w:caps w:val="0"/>
          <w:color w:val="auto"/>
          <w:spacing w:val="0"/>
          <w:sz w:val="44"/>
          <w:szCs w:val="44"/>
        </w:rPr>
      </w:pPr>
    </w:p>
    <w:p>
      <w:pPr>
        <w:keepNext w:val="0"/>
        <w:keepLines w:val="0"/>
        <w:pageBreakBefore w:val="0"/>
        <w:widowControl w:val="0"/>
        <w:kinsoku/>
        <w:wordWrap/>
        <w:overflowPunct/>
        <w:topLinePunct w:val="0"/>
        <w:autoSpaceDE/>
        <w:autoSpaceDN/>
        <w:bidi w:val="0"/>
        <w:adjustRightInd/>
        <w:snapToGrid/>
        <w:spacing w:before="0" w:beforeAutospacing="0" w:after="0" w:afterAutospacing="0" w:line="720" w:lineRule="auto"/>
        <w:textAlignment w:val="auto"/>
        <w:rPr>
          <w:rFonts w:ascii="仿宋_GB2312" w:eastAsia="仿宋_GB2312"/>
          <w:b/>
          <w:color w:val="auto"/>
          <w:sz w:val="32"/>
          <w:szCs w:val="32"/>
        </w:rPr>
      </w:pPr>
      <w:r>
        <w:rPr>
          <w:rFonts w:hint="eastAsia" w:ascii="仿宋_GB2312" w:eastAsia="仿宋_GB2312"/>
          <w:b/>
          <w:color w:val="auto"/>
          <w:sz w:val="32"/>
          <w:szCs w:val="32"/>
        </w:rPr>
        <w:t>甲方：</w:t>
      </w:r>
      <w:r>
        <w:rPr>
          <w:rFonts w:hint="eastAsia" w:ascii="仿宋_GB2312" w:eastAsia="仿宋_GB2312"/>
          <w:b w:val="0"/>
          <w:bCs/>
          <w:color w:val="auto"/>
          <w:sz w:val="32"/>
          <w:szCs w:val="32"/>
        </w:rPr>
        <w:t xml:space="preserve">大埔县兴丰粮食收储有限公司 </w:t>
      </w:r>
      <w:r>
        <w:rPr>
          <w:rFonts w:hint="eastAsia" w:ascii="仿宋_GB2312" w:eastAsia="仿宋_GB2312"/>
          <w:b/>
          <w:color w:val="auto"/>
          <w:sz w:val="32"/>
          <w:szCs w:val="32"/>
        </w:rPr>
        <w:t xml:space="preserve">         </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720" w:lineRule="auto"/>
        <w:textAlignment w:val="auto"/>
        <w:rPr>
          <w:rFonts w:ascii="仿宋_GB2312" w:eastAsia="仿宋_GB2312"/>
          <w:b/>
          <w:color w:val="auto"/>
          <w:sz w:val="32"/>
          <w:szCs w:val="32"/>
        </w:rPr>
      </w:pPr>
      <w:r>
        <w:rPr>
          <w:rFonts w:hint="eastAsia" w:ascii="仿宋_GB2312" w:eastAsia="仿宋_GB2312"/>
          <w:b/>
          <w:color w:val="auto"/>
          <w:sz w:val="32"/>
          <w:szCs w:val="32"/>
        </w:rPr>
        <w:t>乙方：</w:t>
      </w:r>
      <w:r>
        <w:rPr>
          <w:rFonts w:ascii="仿宋_GB2312" w:eastAsia="仿宋_GB2312"/>
          <w:b/>
          <w:color w:val="auto"/>
          <w:sz w:val="32"/>
          <w:szCs w:val="32"/>
        </w:rPr>
        <w:t xml:space="preserve"> </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4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根据《广东省粮食和物资储备局</w:t>
      </w:r>
      <w:r>
        <w:rPr>
          <w:rFonts w:hint="eastAsia" w:ascii="仿宋_GB2312" w:eastAsia="仿宋_GB2312"/>
          <w:color w:val="auto"/>
          <w:sz w:val="32"/>
          <w:szCs w:val="32"/>
          <w:lang w:val="en-US" w:eastAsia="zh-CN"/>
        </w:rPr>
        <w:t xml:space="preserve"> </w:t>
      </w:r>
      <w:r>
        <w:rPr>
          <w:rFonts w:hint="eastAsia" w:ascii="仿宋_GB2312" w:eastAsia="仿宋_GB2312"/>
          <w:color w:val="auto"/>
          <w:sz w:val="32"/>
          <w:szCs w:val="32"/>
        </w:rPr>
        <w:t>广东省财政厅</w:t>
      </w:r>
      <w:r>
        <w:rPr>
          <w:rFonts w:hint="eastAsia" w:ascii="仿宋_GB2312" w:eastAsia="仿宋_GB2312"/>
          <w:color w:val="auto"/>
          <w:sz w:val="32"/>
          <w:szCs w:val="32"/>
          <w:lang w:val="en-US" w:eastAsia="zh-CN"/>
        </w:rPr>
        <w:t xml:space="preserve"> </w:t>
      </w:r>
      <w:r>
        <w:rPr>
          <w:rFonts w:hint="eastAsia" w:ascii="仿宋_GB2312" w:eastAsia="仿宋_GB2312"/>
          <w:color w:val="auto"/>
          <w:sz w:val="32"/>
          <w:szCs w:val="32"/>
        </w:rPr>
        <w:t>中国农业银行广东省分行</w:t>
      </w:r>
      <w:r>
        <w:rPr>
          <w:rFonts w:hint="eastAsia" w:ascii="仿宋_GB2312" w:eastAsia="仿宋_GB2312"/>
          <w:color w:val="auto"/>
          <w:sz w:val="32"/>
          <w:szCs w:val="32"/>
          <w:lang w:val="en-US" w:eastAsia="zh-CN"/>
        </w:rPr>
        <w:t xml:space="preserve"> </w:t>
      </w:r>
      <w:r>
        <w:rPr>
          <w:rFonts w:hint="eastAsia" w:ascii="仿宋_GB2312" w:eastAsia="仿宋_GB2312"/>
          <w:color w:val="auto"/>
          <w:sz w:val="32"/>
          <w:szCs w:val="32"/>
        </w:rPr>
        <w:t>关于进一步加强地方储粮轮换管理的通知》（粤粮调〔2020〕167号）和《广东省省级储备食用植物油管理实施细则(试行)》有关规定，</w:t>
      </w:r>
      <w:r>
        <w:rPr>
          <w:rFonts w:hint="eastAsia" w:ascii="仿宋_GB2312" w:eastAsia="仿宋_GB2312"/>
          <w:color w:val="auto"/>
          <w:sz w:val="32"/>
          <w:szCs w:val="32"/>
          <w:lang w:val="en-US" w:eastAsia="zh-CN"/>
        </w:rPr>
        <w:t>大埔</w:t>
      </w:r>
      <w:r>
        <w:rPr>
          <w:rFonts w:hint="eastAsia" w:ascii="仿宋_GB2312" w:eastAsia="仿宋_GB2312"/>
          <w:color w:val="auto"/>
          <w:sz w:val="32"/>
          <w:szCs w:val="32"/>
        </w:rPr>
        <w:t>县县级储备油轮换合作事宜，经甲乙双方协商达成如下协议：</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40" w:lineRule="exact"/>
        <w:ind w:left="0" w:leftChars="0" w:firstLine="643" w:firstLineChars="200"/>
        <w:textAlignment w:val="auto"/>
        <w:rPr>
          <w:rFonts w:hint="eastAsia" w:ascii="仿宋_GB2312" w:eastAsia="仿宋_GB2312"/>
          <w:b/>
          <w:color w:val="auto"/>
          <w:sz w:val="32"/>
          <w:szCs w:val="32"/>
          <w:lang w:val="en-US" w:eastAsia="zh-CN"/>
        </w:rPr>
      </w:pPr>
      <w:r>
        <w:rPr>
          <w:rFonts w:hint="eastAsia" w:ascii="仿宋_GB2312" w:eastAsia="仿宋_GB2312"/>
          <w:b/>
          <w:color w:val="auto"/>
          <w:sz w:val="32"/>
          <w:szCs w:val="32"/>
          <w:lang w:val="en-US" w:eastAsia="zh-CN"/>
        </w:rPr>
        <w:t>一、协议标的、及储存地点</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40" w:lineRule="exact"/>
        <w:ind w:left="0" w:leftChars="0" w:firstLine="640" w:firstLineChars="200"/>
        <w:textAlignment w:val="auto"/>
        <w:rPr>
          <w:rFonts w:ascii="仿宋_GB2312" w:eastAsia="仿宋_GB2312"/>
          <w:color w:val="auto"/>
          <w:sz w:val="32"/>
          <w:szCs w:val="32"/>
        </w:rPr>
      </w:pPr>
      <w:r>
        <w:rPr>
          <w:rFonts w:hint="eastAsia" w:ascii="仿宋_GB2312" w:eastAsia="仿宋_GB2312"/>
          <w:b w:val="0"/>
          <w:bCs/>
          <w:color w:val="auto"/>
          <w:sz w:val="32"/>
          <w:szCs w:val="32"/>
          <w:lang w:val="en-US" w:eastAsia="zh-CN"/>
        </w:rPr>
        <w:t>1.</w:t>
      </w:r>
      <w:r>
        <w:rPr>
          <w:rFonts w:hint="eastAsia" w:ascii="仿宋_GB2312" w:eastAsia="仿宋_GB2312"/>
          <w:color w:val="auto"/>
          <w:sz w:val="32"/>
          <w:szCs w:val="32"/>
        </w:rPr>
        <w:t>品种：以国家承认生产厂</w:t>
      </w:r>
      <w:r>
        <w:rPr>
          <w:rFonts w:hint="eastAsia" w:ascii="仿宋_GB2312" w:eastAsia="仿宋_GB2312"/>
          <w:color w:val="auto"/>
          <w:sz w:val="32"/>
          <w:szCs w:val="32"/>
          <w:lang w:val="en-US" w:eastAsia="zh-CN"/>
        </w:rPr>
        <w:t>家</w:t>
      </w:r>
      <w:r>
        <w:rPr>
          <w:rFonts w:hint="eastAsia" w:ascii="仿宋_GB2312" w:eastAsia="仿宋_GB2312"/>
          <w:color w:val="auto"/>
          <w:sz w:val="32"/>
          <w:szCs w:val="32"/>
        </w:rPr>
        <w:t>生产的食用植物油为标准。</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40" w:lineRule="exact"/>
        <w:ind w:left="0" w:leftChars="0" w:firstLine="640" w:firstLineChars="200"/>
        <w:textAlignment w:val="auto"/>
        <w:rPr>
          <w:rFonts w:ascii="仿宋_GB2312" w:eastAsia="仿宋_GB2312"/>
          <w:color w:val="auto"/>
          <w:sz w:val="32"/>
          <w:szCs w:val="32"/>
        </w:rPr>
      </w:pPr>
      <w:r>
        <w:rPr>
          <w:rFonts w:hint="eastAsia" w:ascii="仿宋_GB2312" w:eastAsia="仿宋_GB2312"/>
          <w:b w:val="0"/>
          <w:bCs/>
          <w:color w:val="auto"/>
          <w:sz w:val="32"/>
          <w:szCs w:val="32"/>
          <w:lang w:val="en-US" w:eastAsia="zh-CN"/>
        </w:rPr>
        <w:t>2.</w:t>
      </w:r>
      <w:r>
        <w:rPr>
          <w:rFonts w:hint="eastAsia" w:ascii="仿宋_GB2312" w:eastAsia="仿宋_GB2312"/>
          <w:color w:val="auto"/>
          <w:sz w:val="32"/>
          <w:szCs w:val="32"/>
        </w:rPr>
        <w:t>数量：伍拾吨（50000公斤、约为54350升，按（5×4）或（10×2）包装规格计算约为2718件）。</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40" w:lineRule="exact"/>
        <w:ind w:left="0" w:leftChars="0" w:firstLine="640" w:firstLineChars="200"/>
        <w:textAlignment w:val="auto"/>
        <w:rPr>
          <w:rFonts w:ascii="仿宋_GB2312" w:eastAsia="仿宋_GB2312"/>
          <w:color w:val="auto"/>
          <w:spacing w:val="0"/>
          <w:w w:val="100"/>
          <w:sz w:val="32"/>
          <w:szCs w:val="32"/>
        </w:rPr>
      </w:pPr>
      <w:r>
        <w:rPr>
          <w:rFonts w:hint="eastAsia" w:ascii="仿宋_GB2312" w:eastAsia="仿宋_GB2312"/>
          <w:b w:val="0"/>
          <w:bCs/>
          <w:color w:val="auto"/>
          <w:sz w:val="32"/>
          <w:szCs w:val="32"/>
          <w:lang w:val="en-US" w:eastAsia="zh-CN"/>
        </w:rPr>
        <w:t>3.</w:t>
      </w:r>
      <w:r>
        <w:rPr>
          <w:rFonts w:hint="eastAsia" w:ascii="仿宋_GB2312" w:eastAsia="仿宋_GB2312"/>
          <w:color w:val="auto"/>
          <w:spacing w:val="0"/>
          <w:w w:val="100"/>
          <w:sz w:val="32"/>
          <w:szCs w:val="32"/>
        </w:rPr>
        <w:t>金额：按农发行首次贷款为人民币</w:t>
      </w:r>
      <w:r>
        <w:rPr>
          <w:rFonts w:hint="eastAsia" w:ascii="仿宋_GB2312" w:eastAsia="仿宋_GB2312"/>
          <w:color w:val="auto"/>
          <w:spacing w:val="0"/>
          <w:w w:val="100"/>
          <w:sz w:val="32"/>
          <w:szCs w:val="32"/>
          <w:lang w:val="en-US" w:eastAsia="zh-CN"/>
        </w:rPr>
        <w:t>XXX</w:t>
      </w:r>
      <w:r>
        <w:rPr>
          <w:rFonts w:hint="eastAsia" w:ascii="仿宋_GB2312" w:eastAsia="仿宋_GB2312"/>
          <w:color w:val="auto"/>
          <w:spacing w:val="0"/>
          <w:w w:val="100"/>
          <w:sz w:val="32"/>
          <w:szCs w:val="32"/>
        </w:rPr>
        <w:t>万（</w:t>
      </w:r>
      <w:r>
        <w:rPr>
          <w:rFonts w:hint="eastAsia" w:ascii="仿宋_GB2312" w:eastAsia="仿宋_GB2312"/>
          <w:color w:val="auto"/>
          <w:spacing w:val="0"/>
          <w:w w:val="100"/>
          <w:sz w:val="32"/>
          <w:szCs w:val="32"/>
          <w:lang w:val="en-US" w:eastAsia="zh-CN"/>
        </w:rPr>
        <w:t>小写：XXX</w:t>
      </w:r>
      <w:r>
        <w:rPr>
          <w:rFonts w:hint="eastAsia" w:ascii="仿宋_GB2312" w:eastAsia="仿宋_GB2312"/>
          <w:color w:val="auto"/>
          <w:spacing w:val="0"/>
          <w:w w:val="100"/>
          <w:sz w:val="32"/>
          <w:szCs w:val="32"/>
        </w:rPr>
        <w:t>元）。</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40" w:lineRule="exact"/>
        <w:ind w:left="0" w:leftChars="0" w:firstLine="640" w:firstLineChars="200"/>
        <w:textAlignment w:val="auto"/>
        <w:rPr>
          <w:rFonts w:hint="eastAsia" w:ascii="仿宋_GB2312" w:eastAsia="仿宋_GB2312"/>
          <w:color w:val="auto"/>
          <w:sz w:val="32"/>
          <w:szCs w:val="32"/>
        </w:rPr>
      </w:pPr>
      <w:bookmarkStart w:id="0" w:name="_GoBack"/>
      <w:r>
        <w:rPr>
          <w:rFonts w:hint="eastAsia" w:ascii="仿宋_GB2312" w:eastAsia="仿宋_GB2312"/>
          <w:b w:val="0"/>
          <w:bCs/>
          <w:color w:val="auto"/>
          <w:sz w:val="32"/>
          <w:szCs w:val="32"/>
          <w:lang w:val="en-US" w:eastAsia="zh-CN"/>
        </w:rPr>
        <w:t>4.</w:t>
      </w:r>
      <w:bookmarkEnd w:id="0"/>
      <w:r>
        <w:rPr>
          <w:rFonts w:hint="eastAsia" w:ascii="仿宋_GB2312" w:eastAsia="仿宋_GB2312"/>
          <w:color w:val="auto"/>
          <w:sz w:val="32"/>
          <w:szCs w:val="32"/>
        </w:rPr>
        <w:t>储存地点：大埔县兴丰粮食收储有限公司五虎山粮库及销售门市。</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40" w:lineRule="exact"/>
        <w:ind w:firstLine="643" w:firstLineChars="200"/>
        <w:textAlignment w:val="auto"/>
        <w:rPr>
          <w:rFonts w:hint="eastAsia" w:ascii="仿宋_GB2312" w:eastAsia="仿宋_GB2312"/>
          <w:b/>
          <w:color w:val="auto"/>
          <w:sz w:val="32"/>
          <w:szCs w:val="32"/>
          <w:lang w:val="en-US" w:eastAsia="zh-CN"/>
        </w:rPr>
      </w:pPr>
      <w:r>
        <w:rPr>
          <w:rFonts w:hint="eastAsia" w:ascii="仿宋_GB2312" w:eastAsia="仿宋_GB2312"/>
          <w:b/>
          <w:color w:val="auto"/>
          <w:sz w:val="32"/>
          <w:szCs w:val="32"/>
          <w:lang w:val="en-US" w:eastAsia="zh-CN"/>
        </w:rPr>
        <w:t>二、轮换方式</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40" w:lineRule="exact"/>
        <w:ind w:left="0" w:leftChars="0"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县级储备油轮换采取先进先出，后进后出的滚动方式进行，由乙方负责储备油的销售、轮换工作。双方合作前提是确保储备油任何时点实物库存不低于承储计划的90%(即</w:t>
      </w:r>
      <w:r>
        <w:rPr>
          <w:rFonts w:hint="eastAsia" w:ascii="仿宋_GB2312" w:eastAsia="仿宋_GB2312"/>
          <w:color w:val="auto"/>
          <w:sz w:val="32"/>
          <w:szCs w:val="32"/>
          <w:lang w:val="en-US" w:eastAsia="zh-CN"/>
        </w:rPr>
        <w:t>50</w:t>
      </w:r>
      <w:r>
        <w:rPr>
          <w:rFonts w:hint="eastAsia" w:ascii="仿宋_GB2312" w:eastAsia="仿宋_GB2312"/>
          <w:color w:val="auto"/>
          <w:sz w:val="32"/>
          <w:szCs w:val="32"/>
        </w:rPr>
        <w:t>吨×90%=</w:t>
      </w:r>
      <w:r>
        <w:rPr>
          <w:rFonts w:hint="eastAsia" w:ascii="仿宋_GB2312" w:eastAsia="仿宋_GB2312"/>
          <w:color w:val="auto"/>
          <w:sz w:val="32"/>
          <w:szCs w:val="32"/>
          <w:lang w:val="en-US" w:eastAsia="zh-CN"/>
        </w:rPr>
        <w:t>45</w:t>
      </w:r>
      <w:r>
        <w:rPr>
          <w:rFonts w:hint="eastAsia" w:ascii="仿宋_GB2312" w:eastAsia="仿宋_GB2312"/>
          <w:color w:val="auto"/>
          <w:sz w:val="32"/>
          <w:szCs w:val="32"/>
        </w:rPr>
        <w:t>吨)。</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40" w:lineRule="exact"/>
        <w:ind w:left="0" w:leftChars="0"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甲乙双方共同做好县级储备油的仓储管理、轮换管理工作，做到随时经得起政府和上级业务主管部门的检查，当政府动用储备油时，乙方应无条件保证甲方油库内有</w:t>
      </w:r>
      <w:r>
        <w:rPr>
          <w:rFonts w:hint="eastAsia" w:ascii="仿宋_GB2312" w:eastAsia="仿宋_GB2312"/>
          <w:color w:val="auto"/>
          <w:sz w:val="32"/>
          <w:szCs w:val="32"/>
          <w:lang w:val="en-US" w:eastAsia="zh-CN"/>
        </w:rPr>
        <w:t>50</w:t>
      </w:r>
      <w:r>
        <w:rPr>
          <w:rFonts w:hint="eastAsia" w:ascii="仿宋_GB2312" w:eastAsia="仿宋_GB2312"/>
          <w:color w:val="auto"/>
          <w:sz w:val="32"/>
          <w:szCs w:val="32"/>
        </w:rPr>
        <w:t>吨食用植物油供应市场。</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40" w:lineRule="exact"/>
        <w:ind w:firstLine="643" w:firstLineChars="200"/>
        <w:textAlignment w:val="auto"/>
        <w:rPr>
          <w:rFonts w:ascii="仿宋_GB2312" w:eastAsia="仿宋_GB2312"/>
          <w:b/>
          <w:color w:val="auto"/>
          <w:sz w:val="32"/>
          <w:szCs w:val="32"/>
        </w:rPr>
      </w:pPr>
      <w:r>
        <w:rPr>
          <w:rFonts w:hint="eastAsia" w:ascii="仿宋_GB2312" w:eastAsia="仿宋_GB2312"/>
          <w:b/>
          <w:color w:val="auto"/>
          <w:sz w:val="32"/>
          <w:szCs w:val="32"/>
          <w:lang w:val="en-US" w:eastAsia="zh-CN"/>
        </w:rPr>
        <w:t>三</w:t>
      </w:r>
      <w:r>
        <w:rPr>
          <w:rFonts w:hint="eastAsia" w:ascii="仿宋_GB2312" w:eastAsia="仿宋_GB2312"/>
          <w:b/>
          <w:color w:val="auto"/>
          <w:sz w:val="32"/>
          <w:szCs w:val="32"/>
        </w:rPr>
        <w:t>、质量</w:t>
      </w:r>
      <w:r>
        <w:rPr>
          <w:rFonts w:hint="eastAsia" w:ascii="仿宋_GB2312" w:eastAsia="仿宋_GB2312"/>
          <w:b/>
          <w:color w:val="auto"/>
          <w:sz w:val="32"/>
          <w:szCs w:val="32"/>
          <w:lang w:eastAsia="zh-CN"/>
        </w:rPr>
        <w:t>、</w:t>
      </w:r>
      <w:r>
        <w:rPr>
          <w:rFonts w:hint="eastAsia" w:ascii="仿宋_GB2312" w:eastAsia="仿宋_GB2312"/>
          <w:b/>
          <w:color w:val="auto"/>
          <w:sz w:val="32"/>
          <w:szCs w:val="32"/>
          <w:lang w:val="en-US" w:eastAsia="zh-CN"/>
        </w:rPr>
        <w:t>卫生</w:t>
      </w:r>
      <w:r>
        <w:rPr>
          <w:rFonts w:hint="eastAsia" w:ascii="仿宋_GB2312" w:eastAsia="仿宋_GB2312"/>
          <w:b/>
          <w:color w:val="auto"/>
          <w:sz w:val="32"/>
          <w:szCs w:val="32"/>
        </w:rPr>
        <w:t>标准</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40" w:lineRule="exact"/>
        <w:ind w:firstLine="616" w:firstLineChars="200"/>
        <w:textAlignment w:val="auto"/>
        <w:rPr>
          <w:rFonts w:hint="eastAsia" w:ascii="仿宋_GB2312" w:eastAsia="仿宋_GB2312"/>
          <w:color w:val="auto"/>
          <w:spacing w:val="-6"/>
          <w:sz w:val="32"/>
          <w:szCs w:val="32"/>
        </w:rPr>
      </w:pPr>
      <w:r>
        <w:rPr>
          <w:rFonts w:hint="eastAsia" w:ascii="仿宋_GB2312" w:eastAsia="仿宋_GB2312"/>
          <w:color w:val="auto"/>
          <w:spacing w:val="-6"/>
          <w:sz w:val="32"/>
          <w:szCs w:val="32"/>
        </w:rPr>
        <w:t>采购的食用植物油为近期加工的产品，各项常规指标符合相关产品国家标准要求，储存品质指标符合宜存要求，食品安全指标符合食品安全国家标准（《食品安全国家标准 植物油》（GB2716-2018））相关标准规定。并提供生产厂家同批次合格的质量检测报告。</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40" w:lineRule="exact"/>
        <w:ind w:firstLine="643" w:firstLineChars="200"/>
        <w:textAlignment w:val="auto"/>
        <w:rPr>
          <w:rFonts w:hint="eastAsia" w:ascii="仿宋_GB2312" w:eastAsia="仿宋_GB2312"/>
          <w:b/>
          <w:bCs w:val="0"/>
          <w:color w:val="auto"/>
          <w:sz w:val="32"/>
          <w:szCs w:val="32"/>
        </w:rPr>
      </w:pPr>
      <w:r>
        <w:rPr>
          <w:rFonts w:hint="eastAsia" w:ascii="仿宋_GB2312" w:eastAsia="仿宋_GB2312"/>
          <w:b/>
          <w:bCs w:val="0"/>
          <w:color w:val="auto"/>
          <w:sz w:val="32"/>
          <w:szCs w:val="32"/>
          <w:lang w:val="en-US" w:eastAsia="zh-CN"/>
        </w:rPr>
        <w:t>四</w:t>
      </w:r>
      <w:r>
        <w:rPr>
          <w:rFonts w:hint="eastAsia" w:ascii="仿宋_GB2312" w:eastAsia="仿宋_GB2312"/>
          <w:b/>
          <w:bCs w:val="0"/>
          <w:color w:val="auto"/>
          <w:sz w:val="32"/>
          <w:szCs w:val="32"/>
        </w:rPr>
        <w:t>、储备油权属</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40" w:lineRule="exact"/>
        <w:ind w:firstLine="640" w:firstLineChars="200"/>
        <w:textAlignment w:val="auto"/>
        <w:rPr>
          <w:rFonts w:hint="eastAsia" w:ascii="仿宋_GB2312" w:eastAsia="仿宋_GB2312"/>
          <w:b w:val="0"/>
          <w:bCs/>
          <w:color w:val="auto"/>
          <w:sz w:val="32"/>
          <w:szCs w:val="32"/>
        </w:rPr>
      </w:pPr>
      <w:r>
        <w:rPr>
          <w:rFonts w:hint="eastAsia" w:ascii="仿宋_GB2312" w:eastAsia="仿宋_GB2312"/>
          <w:b w:val="0"/>
          <w:bCs/>
          <w:color w:val="auto"/>
          <w:sz w:val="32"/>
          <w:szCs w:val="32"/>
        </w:rPr>
        <w:t>储备油权属</w:t>
      </w:r>
      <w:r>
        <w:rPr>
          <w:rFonts w:hint="eastAsia" w:ascii="仿宋_GB2312" w:eastAsia="仿宋_GB2312"/>
          <w:b w:val="0"/>
          <w:bCs/>
          <w:color w:val="auto"/>
          <w:sz w:val="32"/>
          <w:szCs w:val="32"/>
          <w:lang w:val="en-US" w:eastAsia="zh-CN"/>
        </w:rPr>
        <w:t>大埔</w:t>
      </w:r>
      <w:r>
        <w:rPr>
          <w:rFonts w:hint="eastAsia" w:ascii="仿宋_GB2312" w:eastAsia="仿宋_GB2312"/>
          <w:b w:val="0"/>
          <w:bCs/>
          <w:color w:val="auto"/>
          <w:sz w:val="32"/>
          <w:szCs w:val="32"/>
        </w:rPr>
        <w:t>县人民政府。县政府需要动用储备油时，由县发展改革局委托甲方全权处理，按《</w:t>
      </w:r>
      <w:r>
        <w:rPr>
          <w:rFonts w:hint="eastAsia" w:ascii="仿宋_GB2312" w:eastAsia="仿宋_GB2312"/>
          <w:b w:val="0"/>
          <w:bCs/>
          <w:color w:val="auto"/>
          <w:sz w:val="32"/>
          <w:szCs w:val="32"/>
          <w:lang w:val="en-US" w:eastAsia="zh-CN"/>
        </w:rPr>
        <w:t>大埔</w:t>
      </w:r>
      <w:r>
        <w:rPr>
          <w:rFonts w:hint="eastAsia" w:ascii="仿宋_GB2312" w:eastAsia="仿宋_GB2312"/>
          <w:b w:val="0"/>
          <w:bCs/>
          <w:color w:val="auto"/>
          <w:sz w:val="32"/>
          <w:szCs w:val="32"/>
        </w:rPr>
        <w:t>县粮食应急预案》有关程序执行。乙方接到甲方通知后，立即封存储备油，由县政府统一调配使用。</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40" w:lineRule="exact"/>
        <w:ind w:firstLine="643" w:firstLineChars="200"/>
        <w:textAlignment w:val="auto"/>
        <w:rPr>
          <w:rFonts w:hint="eastAsia" w:ascii="仿宋_GB2312" w:eastAsia="仿宋_GB2312"/>
          <w:b/>
          <w:bCs w:val="0"/>
          <w:color w:val="auto"/>
          <w:sz w:val="32"/>
          <w:szCs w:val="32"/>
          <w:lang w:val="en-US" w:eastAsia="zh-CN"/>
        </w:rPr>
      </w:pPr>
      <w:r>
        <w:rPr>
          <w:rFonts w:hint="eastAsia" w:ascii="仿宋_GB2312" w:eastAsia="仿宋_GB2312"/>
          <w:b/>
          <w:bCs w:val="0"/>
          <w:color w:val="auto"/>
          <w:sz w:val="32"/>
          <w:szCs w:val="32"/>
          <w:lang w:val="en-US" w:eastAsia="zh-CN"/>
        </w:rPr>
        <w:t>五、甲方责任</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40" w:lineRule="exact"/>
        <w:ind w:firstLine="640" w:firstLineChars="200"/>
        <w:textAlignment w:val="auto"/>
        <w:rPr>
          <w:rFonts w:hint="eastAsia" w:ascii="仿宋_GB2312" w:eastAsia="仿宋_GB2312"/>
          <w:b w:val="0"/>
          <w:bCs/>
          <w:color w:val="auto"/>
          <w:sz w:val="32"/>
          <w:szCs w:val="32"/>
        </w:rPr>
      </w:pPr>
      <w:r>
        <w:rPr>
          <w:rFonts w:hint="eastAsia" w:ascii="仿宋_GB2312" w:eastAsia="仿宋_GB2312"/>
          <w:b w:val="0"/>
          <w:bCs/>
          <w:color w:val="auto"/>
          <w:sz w:val="32"/>
          <w:szCs w:val="32"/>
        </w:rPr>
        <w:t>1.甲方出资</w:t>
      </w:r>
      <w:r>
        <w:rPr>
          <w:rFonts w:hint="eastAsia" w:ascii="仿宋_GB2312" w:eastAsia="仿宋_GB2312"/>
          <w:b w:val="0"/>
          <w:bCs/>
          <w:color w:val="auto"/>
          <w:sz w:val="32"/>
          <w:szCs w:val="32"/>
          <w:lang w:val="en-US" w:eastAsia="zh-CN"/>
        </w:rPr>
        <w:t>XXX</w:t>
      </w:r>
      <w:r>
        <w:rPr>
          <w:rFonts w:hint="eastAsia" w:ascii="仿宋_GB2312" w:eastAsia="仿宋_GB2312"/>
          <w:b w:val="0"/>
          <w:bCs/>
          <w:color w:val="auto"/>
          <w:sz w:val="32"/>
          <w:szCs w:val="32"/>
        </w:rPr>
        <w:t>万元购买县级储备油</w:t>
      </w:r>
      <w:r>
        <w:rPr>
          <w:rFonts w:hint="eastAsia" w:ascii="仿宋_GB2312" w:eastAsia="仿宋_GB2312"/>
          <w:b w:val="0"/>
          <w:bCs/>
          <w:color w:val="auto"/>
          <w:sz w:val="32"/>
          <w:szCs w:val="32"/>
          <w:lang w:val="en-US" w:eastAsia="zh-CN"/>
        </w:rPr>
        <w:t>50</w:t>
      </w:r>
      <w:r>
        <w:rPr>
          <w:rFonts w:hint="eastAsia" w:ascii="仿宋_GB2312" w:eastAsia="仿宋_GB2312"/>
          <w:b w:val="0"/>
          <w:bCs/>
          <w:color w:val="auto"/>
          <w:sz w:val="32"/>
          <w:szCs w:val="32"/>
        </w:rPr>
        <w:t>吨。</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40" w:lineRule="exact"/>
        <w:ind w:firstLine="640" w:firstLineChars="200"/>
        <w:textAlignment w:val="auto"/>
        <w:rPr>
          <w:rFonts w:hint="eastAsia" w:ascii="仿宋_GB2312" w:eastAsia="仿宋_GB2312"/>
          <w:b w:val="0"/>
          <w:bCs/>
          <w:color w:val="auto"/>
          <w:sz w:val="32"/>
          <w:szCs w:val="32"/>
        </w:rPr>
      </w:pPr>
      <w:r>
        <w:rPr>
          <w:rFonts w:hint="eastAsia" w:ascii="仿宋_GB2312" w:eastAsia="仿宋_GB2312"/>
          <w:b w:val="0"/>
          <w:bCs/>
          <w:color w:val="auto"/>
          <w:sz w:val="32"/>
          <w:szCs w:val="32"/>
        </w:rPr>
        <w:t>2.甲方负责县级储备油的日常保管工作。县级储备油存放在五虎山粮库。购买储备油的货款、利息、仓租、水电等费用及甲方管理人员的工资、福利等由甲方负责。</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40" w:lineRule="exact"/>
        <w:ind w:firstLine="640" w:firstLineChars="200"/>
        <w:textAlignment w:val="auto"/>
        <w:rPr>
          <w:rFonts w:hint="eastAsia" w:ascii="仿宋_GB2312" w:eastAsia="仿宋_GB2312"/>
          <w:b w:val="0"/>
          <w:bCs/>
          <w:color w:val="auto"/>
          <w:sz w:val="32"/>
          <w:szCs w:val="32"/>
        </w:rPr>
      </w:pPr>
      <w:r>
        <w:rPr>
          <w:rFonts w:hint="eastAsia" w:ascii="仿宋_GB2312" w:eastAsia="仿宋_GB2312"/>
          <w:b w:val="0"/>
          <w:bCs/>
          <w:color w:val="auto"/>
          <w:sz w:val="32"/>
          <w:szCs w:val="32"/>
        </w:rPr>
        <w:t>3.甲方按食用植物油存储计划</w:t>
      </w:r>
      <w:r>
        <w:rPr>
          <w:rFonts w:hint="eastAsia" w:ascii="仿宋_GB2312" w:eastAsia="仿宋_GB2312"/>
          <w:b w:val="0"/>
          <w:bCs/>
          <w:color w:val="auto"/>
          <w:sz w:val="32"/>
          <w:szCs w:val="32"/>
          <w:lang w:val="en-US" w:eastAsia="zh-CN"/>
        </w:rPr>
        <w:t>50</w:t>
      </w:r>
      <w:r>
        <w:rPr>
          <w:rFonts w:hint="eastAsia" w:ascii="仿宋_GB2312" w:eastAsia="仿宋_GB2312"/>
          <w:b w:val="0"/>
          <w:bCs/>
          <w:color w:val="auto"/>
          <w:sz w:val="32"/>
          <w:szCs w:val="32"/>
        </w:rPr>
        <w:t>吨，</w:t>
      </w:r>
      <w:r>
        <w:rPr>
          <w:rFonts w:hint="eastAsia" w:ascii="仿宋_GB2312" w:eastAsia="仿宋_GB2312"/>
          <w:b w:val="0"/>
          <w:bCs/>
          <w:color w:val="auto"/>
          <w:sz w:val="32"/>
          <w:szCs w:val="32"/>
          <w:lang w:val="en-US" w:eastAsia="zh-CN"/>
        </w:rPr>
        <w:t>每年1800</w:t>
      </w:r>
      <w:r>
        <w:rPr>
          <w:rFonts w:hint="eastAsia" w:ascii="仿宋_GB2312" w:eastAsia="仿宋_GB2312"/>
          <w:b w:val="0"/>
          <w:bCs/>
          <w:color w:val="auto"/>
          <w:sz w:val="32"/>
          <w:szCs w:val="32"/>
        </w:rPr>
        <w:t>元</w:t>
      </w:r>
      <w:r>
        <w:rPr>
          <w:rFonts w:hint="eastAsia" w:ascii="仿宋_GB2312" w:eastAsia="仿宋_GB2312"/>
          <w:b w:val="0"/>
          <w:bCs/>
          <w:color w:val="auto"/>
          <w:sz w:val="32"/>
          <w:szCs w:val="32"/>
          <w:lang w:val="en-US" w:eastAsia="zh-CN"/>
        </w:rPr>
        <w:t>/吨</w:t>
      </w:r>
      <w:r>
        <w:rPr>
          <w:rFonts w:hint="eastAsia" w:ascii="仿宋_GB2312" w:eastAsia="仿宋_GB2312"/>
          <w:b w:val="0"/>
          <w:bCs/>
          <w:color w:val="auto"/>
          <w:sz w:val="32"/>
          <w:szCs w:val="32"/>
        </w:rPr>
        <w:t>的标准付给乙方储备油轮换费用，每满1年进行结算</w:t>
      </w:r>
      <w:r>
        <w:rPr>
          <w:rFonts w:hint="eastAsia" w:ascii="仿宋_GB2312" w:eastAsia="仿宋_GB2312"/>
          <w:b w:val="0"/>
          <w:bCs/>
          <w:color w:val="auto"/>
          <w:sz w:val="32"/>
          <w:szCs w:val="32"/>
          <w:lang w:eastAsia="zh-CN"/>
        </w:rPr>
        <w:t>，</w:t>
      </w:r>
      <w:r>
        <w:rPr>
          <w:rFonts w:hint="eastAsia" w:ascii="仿宋_GB2312" w:eastAsia="仿宋_GB2312"/>
          <w:b w:val="0"/>
          <w:bCs/>
          <w:color w:val="auto"/>
          <w:sz w:val="32"/>
          <w:szCs w:val="32"/>
        </w:rPr>
        <w:t>乙方需提前十五天按照甲方要求开具正式发票，7个工作日内付清款项。</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40" w:lineRule="exact"/>
        <w:ind w:firstLine="640" w:firstLineChars="200"/>
        <w:textAlignment w:val="auto"/>
        <w:rPr>
          <w:rFonts w:hint="eastAsia" w:ascii="仿宋_GB2312" w:eastAsia="仿宋_GB2312"/>
          <w:b w:val="0"/>
          <w:bCs/>
          <w:color w:val="auto"/>
          <w:sz w:val="32"/>
          <w:szCs w:val="32"/>
          <w:lang w:eastAsia="zh-CN"/>
        </w:rPr>
      </w:pPr>
      <w:r>
        <w:rPr>
          <w:rFonts w:hint="eastAsia" w:ascii="仿宋_GB2312" w:eastAsia="仿宋_GB2312"/>
          <w:b w:val="0"/>
          <w:bCs/>
          <w:color w:val="auto"/>
          <w:sz w:val="32"/>
          <w:szCs w:val="32"/>
        </w:rPr>
        <w:t>4.</w:t>
      </w:r>
      <w:r>
        <w:rPr>
          <w:rFonts w:hint="default" w:ascii="仿宋_GB2312" w:eastAsia="仿宋_GB2312"/>
          <w:b w:val="0"/>
          <w:bCs/>
          <w:color w:val="auto"/>
          <w:sz w:val="32"/>
          <w:szCs w:val="32"/>
        </w:rPr>
        <w:t>甲方有权检查和监督乙方</w:t>
      </w:r>
      <w:r>
        <w:rPr>
          <w:rFonts w:hint="eastAsia" w:ascii="仿宋_GB2312" w:eastAsia="仿宋_GB2312"/>
          <w:b w:val="0"/>
          <w:bCs/>
          <w:color w:val="auto"/>
          <w:sz w:val="32"/>
          <w:szCs w:val="32"/>
          <w:lang w:eastAsia="zh-CN"/>
        </w:rPr>
        <w:t>，并配合</w:t>
      </w:r>
      <w:r>
        <w:rPr>
          <w:rFonts w:hint="default" w:ascii="仿宋_GB2312" w:eastAsia="仿宋_GB2312"/>
          <w:b w:val="0"/>
          <w:bCs/>
          <w:color w:val="auto"/>
          <w:sz w:val="32"/>
          <w:szCs w:val="32"/>
        </w:rPr>
        <w:t>做好县级储备油的轮换工作</w:t>
      </w:r>
      <w:r>
        <w:rPr>
          <w:rFonts w:hint="eastAsia" w:ascii="仿宋_GB2312" w:eastAsia="仿宋_GB2312"/>
          <w:b w:val="0"/>
          <w:bCs/>
          <w:color w:val="auto"/>
          <w:sz w:val="32"/>
          <w:szCs w:val="32"/>
          <w:lang w:eastAsia="zh-CN"/>
        </w:rPr>
        <w:t>。确保库存数量真实、质量合格，</w:t>
      </w:r>
      <w:r>
        <w:rPr>
          <w:rFonts w:hint="eastAsia" w:ascii="仿宋_GB2312" w:eastAsia="仿宋_GB2312"/>
          <w:b w:val="0"/>
          <w:bCs/>
          <w:color w:val="auto"/>
          <w:sz w:val="32"/>
          <w:szCs w:val="32"/>
        </w:rPr>
        <w:t>任何时点</w:t>
      </w:r>
      <w:r>
        <w:rPr>
          <w:rFonts w:hint="eastAsia" w:ascii="仿宋_GB2312" w:eastAsia="仿宋_GB2312"/>
          <w:b w:val="0"/>
          <w:bCs/>
          <w:color w:val="auto"/>
          <w:sz w:val="32"/>
          <w:szCs w:val="32"/>
          <w:lang w:eastAsia="zh-CN"/>
        </w:rPr>
        <w:t>实物</w:t>
      </w:r>
      <w:r>
        <w:rPr>
          <w:rFonts w:hint="eastAsia" w:ascii="仿宋_GB2312" w:eastAsia="仿宋_GB2312"/>
          <w:b w:val="0"/>
          <w:bCs/>
          <w:color w:val="auto"/>
          <w:sz w:val="32"/>
          <w:szCs w:val="32"/>
        </w:rPr>
        <w:t>库存</w:t>
      </w:r>
      <w:r>
        <w:rPr>
          <w:rFonts w:hint="eastAsia" w:ascii="仿宋_GB2312" w:eastAsia="仿宋_GB2312"/>
          <w:b w:val="0"/>
          <w:bCs/>
          <w:color w:val="auto"/>
          <w:sz w:val="32"/>
          <w:szCs w:val="32"/>
          <w:lang w:eastAsia="zh-CN"/>
        </w:rPr>
        <w:t>不低于承储计划的</w:t>
      </w:r>
      <w:r>
        <w:rPr>
          <w:rFonts w:hint="eastAsia" w:ascii="仿宋_GB2312" w:eastAsia="仿宋_GB2312"/>
          <w:b w:val="0"/>
          <w:bCs/>
          <w:color w:val="auto"/>
          <w:sz w:val="32"/>
          <w:szCs w:val="32"/>
          <w:lang w:val="en-US" w:eastAsia="zh-CN"/>
        </w:rPr>
        <w:t>90%</w:t>
      </w:r>
      <w:r>
        <w:rPr>
          <w:rFonts w:hint="eastAsia" w:ascii="仿宋_GB2312" w:eastAsia="仿宋_GB2312"/>
          <w:b w:val="0"/>
          <w:bCs/>
          <w:color w:val="auto"/>
          <w:sz w:val="32"/>
          <w:szCs w:val="32"/>
        </w:rPr>
        <w:t>(4</w:t>
      </w:r>
      <w:r>
        <w:rPr>
          <w:rFonts w:hint="eastAsia" w:ascii="仿宋_GB2312" w:eastAsia="仿宋_GB2312"/>
          <w:b w:val="0"/>
          <w:bCs/>
          <w:color w:val="auto"/>
          <w:sz w:val="32"/>
          <w:szCs w:val="32"/>
          <w:lang w:val="en-US" w:eastAsia="zh-CN"/>
        </w:rPr>
        <w:t>5</w:t>
      </w:r>
      <w:r>
        <w:rPr>
          <w:rFonts w:hint="eastAsia" w:ascii="仿宋_GB2312" w:eastAsia="仿宋_GB2312"/>
          <w:b w:val="0"/>
          <w:bCs/>
          <w:color w:val="auto"/>
          <w:sz w:val="32"/>
          <w:szCs w:val="32"/>
        </w:rPr>
        <w:t>吨)</w:t>
      </w:r>
      <w:r>
        <w:rPr>
          <w:rFonts w:hint="eastAsia" w:ascii="仿宋_GB2312" w:eastAsia="仿宋_GB2312"/>
          <w:b w:val="0"/>
          <w:bCs/>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40" w:lineRule="exact"/>
        <w:ind w:firstLine="643" w:firstLineChars="200"/>
        <w:textAlignment w:val="auto"/>
        <w:rPr>
          <w:rFonts w:hint="eastAsia" w:ascii="仿宋_GB2312" w:eastAsia="仿宋_GB2312"/>
          <w:b/>
          <w:bCs w:val="0"/>
          <w:color w:val="auto"/>
          <w:sz w:val="32"/>
          <w:szCs w:val="32"/>
          <w:lang w:val="en-US" w:eastAsia="zh-CN"/>
        </w:rPr>
      </w:pPr>
      <w:r>
        <w:rPr>
          <w:rFonts w:hint="eastAsia" w:ascii="仿宋_GB2312" w:eastAsia="仿宋_GB2312"/>
          <w:b/>
          <w:bCs w:val="0"/>
          <w:color w:val="auto"/>
          <w:sz w:val="32"/>
          <w:szCs w:val="32"/>
          <w:lang w:val="en-US" w:eastAsia="zh-CN"/>
        </w:rPr>
        <w:t>六、乙方责任</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40" w:lineRule="exact"/>
        <w:ind w:firstLine="640" w:firstLineChars="200"/>
        <w:textAlignment w:val="auto"/>
        <w:rPr>
          <w:rFonts w:hint="eastAsia" w:ascii="仿宋_GB2312" w:eastAsia="仿宋_GB2312"/>
          <w:b w:val="0"/>
          <w:bCs/>
          <w:color w:val="auto"/>
          <w:sz w:val="32"/>
          <w:szCs w:val="32"/>
        </w:rPr>
      </w:pPr>
      <w:r>
        <w:rPr>
          <w:rFonts w:hint="eastAsia" w:ascii="仿宋_GB2312" w:eastAsia="仿宋_GB2312"/>
          <w:b w:val="0"/>
          <w:bCs/>
          <w:color w:val="auto"/>
          <w:sz w:val="32"/>
          <w:szCs w:val="32"/>
        </w:rPr>
        <w:t>1.乙方负责储备油的动态轮换</w:t>
      </w:r>
      <w:r>
        <w:rPr>
          <w:rFonts w:hint="eastAsia" w:ascii="仿宋_GB2312" w:eastAsia="仿宋_GB2312"/>
          <w:b w:val="0"/>
          <w:bCs/>
          <w:color w:val="auto"/>
          <w:sz w:val="32"/>
          <w:szCs w:val="32"/>
          <w:lang w:eastAsia="zh-CN"/>
        </w:rPr>
        <w:t>，</w:t>
      </w:r>
      <w:r>
        <w:rPr>
          <w:rFonts w:hint="eastAsia" w:ascii="仿宋_GB2312" w:eastAsia="仿宋_GB2312"/>
          <w:b w:val="0"/>
          <w:bCs/>
          <w:color w:val="auto"/>
          <w:sz w:val="32"/>
          <w:szCs w:val="32"/>
        </w:rPr>
        <w:t>储备油每年的轮换不得少于2次,确保协议期内库存储备油的质量合格、安全卫生。并任何时点</w:t>
      </w:r>
      <w:r>
        <w:rPr>
          <w:rFonts w:hint="eastAsia" w:ascii="仿宋_GB2312" w:eastAsia="仿宋_GB2312"/>
          <w:b w:val="0"/>
          <w:bCs/>
          <w:color w:val="auto"/>
          <w:sz w:val="32"/>
          <w:szCs w:val="32"/>
          <w:lang w:eastAsia="zh-CN"/>
        </w:rPr>
        <w:t>实物</w:t>
      </w:r>
      <w:r>
        <w:rPr>
          <w:rFonts w:hint="eastAsia" w:ascii="仿宋_GB2312" w:eastAsia="仿宋_GB2312"/>
          <w:b w:val="0"/>
          <w:bCs/>
          <w:color w:val="auto"/>
          <w:sz w:val="32"/>
          <w:szCs w:val="32"/>
        </w:rPr>
        <w:t>库存</w:t>
      </w:r>
      <w:r>
        <w:rPr>
          <w:rFonts w:hint="eastAsia" w:ascii="仿宋_GB2312" w:eastAsia="仿宋_GB2312"/>
          <w:b w:val="0"/>
          <w:bCs/>
          <w:color w:val="auto"/>
          <w:sz w:val="32"/>
          <w:szCs w:val="32"/>
          <w:lang w:eastAsia="zh-CN"/>
        </w:rPr>
        <w:t>不低于承储计划的</w:t>
      </w:r>
      <w:r>
        <w:rPr>
          <w:rFonts w:hint="eastAsia" w:ascii="仿宋_GB2312" w:eastAsia="仿宋_GB2312"/>
          <w:b w:val="0"/>
          <w:bCs/>
          <w:color w:val="auto"/>
          <w:sz w:val="32"/>
          <w:szCs w:val="32"/>
          <w:lang w:val="en-US" w:eastAsia="zh-CN"/>
        </w:rPr>
        <w:t>90%</w:t>
      </w:r>
      <w:r>
        <w:rPr>
          <w:rFonts w:hint="eastAsia" w:ascii="仿宋_GB2312" w:eastAsia="仿宋_GB2312"/>
          <w:b w:val="0"/>
          <w:bCs/>
          <w:color w:val="auto"/>
          <w:sz w:val="32"/>
          <w:szCs w:val="32"/>
        </w:rPr>
        <w:t>(4</w:t>
      </w:r>
      <w:r>
        <w:rPr>
          <w:rFonts w:hint="eastAsia" w:ascii="仿宋_GB2312" w:eastAsia="仿宋_GB2312"/>
          <w:b w:val="0"/>
          <w:bCs/>
          <w:color w:val="auto"/>
          <w:sz w:val="32"/>
          <w:szCs w:val="32"/>
          <w:lang w:val="en-US" w:eastAsia="zh-CN"/>
        </w:rPr>
        <w:t>5</w:t>
      </w:r>
      <w:r>
        <w:rPr>
          <w:rFonts w:hint="eastAsia" w:ascii="仿宋_GB2312" w:eastAsia="仿宋_GB2312"/>
          <w:b w:val="0"/>
          <w:bCs/>
          <w:color w:val="auto"/>
          <w:sz w:val="32"/>
          <w:szCs w:val="32"/>
        </w:rPr>
        <w:t>吨)</w:t>
      </w:r>
      <w:r>
        <w:rPr>
          <w:rFonts w:hint="eastAsia" w:ascii="仿宋_GB2312" w:eastAsia="仿宋_GB2312"/>
          <w:b w:val="0"/>
          <w:bCs/>
          <w:color w:val="auto"/>
          <w:sz w:val="32"/>
          <w:szCs w:val="32"/>
          <w:lang w:eastAsia="zh-CN"/>
        </w:rPr>
        <w:t>，</w:t>
      </w:r>
      <w:r>
        <w:rPr>
          <w:rFonts w:hint="eastAsia" w:ascii="仿宋_GB2312" w:eastAsia="仿宋_GB2312"/>
          <w:b w:val="0"/>
          <w:bCs/>
          <w:color w:val="auto"/>
          <w:sz w:val="32"/>
          <w:szCs w:val="32"/>
        </w:rPr>
        <w:t>当库存≤4</w:t>
      </w:r>
      <w:r>
        <w:rPr>
          <w:rFonts w:hint="eastAsia" w:ascii="仿宋_GB2312" w:eastAsia="仿宋_GB2312"/>
          <w:b w:val="0"/>
          <w:bCs/>
          <w:color w:val="auto"/>
          <w:sz w:val="32"/>
          <w:szCs w:val="32"/>
          <w:lang w:val="en-US" w:eastAsia="zh-CN"/>
        </w:rPr>
        <w:t>5</w:t>
      </w:r>
      <w:r>
        <w:rPr>
          <w:rFonts w:hint="eastAsia" w:ascii="仿宋_GB2312" w:eastAsia="仿宋_GB2312"/>
          <w:b w:val="0"/>
          <w:bCs/>
          <w:color w:val="auto"/>
          <w:sz w:val="32"/>
          <w:szCs w:val="32"/>
        </w:rPr>
        <w:t>吨时乙方不能再从甲方仓库提货。</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40" w:lineRule="exact"/>
        <w:ind w:firstLine="640" w:firstLineChars="200"/>
        <w:textAlignment w:val="auto"/>
        <w:rPr>
          <w:rFonts w:hint="eastAsia" w:ascii="仿宋_GB2312" w:eastAsia="仿宋_GB2312"/>
          <w:b w:val="0"/>
          <w:bCs/>
          <w:color w:val="auto"/>
          <w:sz w:val="32"/>
          <w:szCs w:val="32"/>
        </w:rPr>
      </w:pPr>
      <w:r>
        <w:rPr>
          <w:rFonts w:hint="eastAsia" w:ascii="仿宋_GB2312" w:eastAsia="仿宋_GB2312"/>
          <w:b w:val="0"/>
          <w:bCs/>
          <w:color w:val="auto"/>
          <w:sz w:val="32"/>
          <w:szCs w:val="32"/>
        </w:rPr>
        <w:t>2.甲方付给乙方每年每吨</w:t>
      </w:r>
      <w:r>
        <w:rPr>
          <w:rFonts w:hint="eastAsia" w:ascii="仿宋_GB2312" w:eastAsia="仿宋_GB2312"/>
          <w:b w:val="0"/>
          <w:bCs/>
          <w:color w:val="auto"/>
          <w:sz w:val="32"/>
          <w:szCs w:val="32"/>
          <w:lang w:val="en-US" w:eastAsia="zh-CN"/>
        </w:rPr>
        <w:t>1800</w:t>
      </w:r>
      <w:r>
        <w:rPr>
          <w:rFonts w:hint="eastAsia" w:ascii="仿宋_GB2312" w:eastAsia="仿宋_GB2312"/>
          <w:b w:val="0"/>
          <w:bCs/>
          <w:color w:val="auto"/>
          <w:sz w:val="32"/>
          <w:szCs w:val="32"/>
        </w:rPr>
        <w:t>元的轮换费（需开具正式发票）,乙方对储备油轮换实行自主轮换</w:t>
      </w:r>
      <w:r>
        <w:rPr>
          <w:rFonts w:hint="eastAsia" w:ascii="仿宋_GB2312" w:eastAsia="仿宋_GB2312"/>
          <w:b w:val="0"/>
          <w:bCs/>
          <w:color w:val="auto"/>
          <w:sz w:val="32"/>
          <w:szCs w:val="32"/>
          <w:lang w:eastAsia="zh-CN"/>
        </w:rPr>
        <w:t>、</w:t>
      </w:r>
      <w:r>
        <w:rPr>
          <w:rFonts w:hint="eastAsia" w:ascii="仿宋_GB2312" w:eastAsia="仿宋_GB2312"/>
          <w:b w:val="0"/>
          <w:bCs/>
          <w:color w:val="auto"/>
          <w:sz w:val="32"/>
          <w:szCs w:val="32"/>
        </w:rPr>
        <w:t>市场运作</w:t>
      </w:r>
      <w:r>
        <w:rPr>
          <w:rFonts w:hint="eastAsia" w:ascii="仿宋_GB2312" w:eastAsia="仿宋_GB2312"/>
          <w:b w:val="0"/>
          <w:bCs/>
          <w:color w:val="auto"/>
          <w:sz w:val="32"/>
          <w:szCs w:val="32"/>
          <w:lang w:eastAsia="zh-CN"/>
        </w:rPr>
        <w:t>、</w:t>
      </w:r>
      <w:r>
        <w:rPr>
          <w:rFonts w:hint="eastAsia" w:ascii="仿宋_GB2312" w:eastAsia="仿宋_GB2312"/>
          <w:b w:val="0"/>
          <w:bCs/>
          <w:color w:val="auto"/>
          <w:sz w:val="32"/>
          <w:szCs w:val="32"/>
        </w:rPr>
        <w:t>实现常储常新，并承担相应的风险</w:t>
      </w:r>
      <w:r>
        <w:rPr>
          <w:rFonts w:hint="eastAsia" w:ascii="仿宋_GB2312" w:eastAsia="仿宋_GB2312"/>
          <w:b w:val="0"/>
          <w:bCs/>
          <w:color w:val="auto"/>
          <w:sz w:val="32"/>
          <w:szCs w:val="32"/>
          <w:lang w:eastAsia="zh-CN"/>
        </w:rPr>
        <w:t>。</w:t>
      </w:r>
      <w:r>
        <w:rPr>
          <w:rFonts w:hint="eastAsia" w:ascii="仿宋_GB2312" w:eastAsia="仿宋_GB2312"/>
          <w:b w:val="0"/>
          <w:bCs/>
          <w:color w:val="auto"/>
          <w:sz w:val="32"/>
          <w:szCs w:val="32"/>
        </w:rPr>
        <w:t>轮换中发生的运输、搬运、盈亏等一切费用由乙方承担，乙方参与储备油轮换管理人员所产生的工资、福利、安全等费用由乙方负责。</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40" w:lineRule="exact"/>
        <w:ind w:firstLine="640" w:firstLineChars="200"/>
        <w:textAlignment w:val="auto"/>
        <w:rPr>
          <w:rFonts w:hint="eastAsia" w:ascii="仿宋_GB2312" w:eastAsia="仿宋_GB2312"/>
          <w:b w:val="0"/>
          <w:bCs/>
          <w:color w:val="auto"/>
          <w:sz w:val="32"/>
          <w:szCs w:val="32"/>
        </w:rPr>
      </w:pPr>
      <w:r>
        <w:rPr>
          <w:rFonts w:hint="eastAsia" w:ascii="仿宋_GB2312" w:eastAsia="仿宋_GB2312"/>
          <w:b w:val="0"/>
          <w:bCs/>
          <w:color w:val="auto"/>
          <w:sz w:val="32"/>
          <w:szCs w:val="32"/>
        </w:rPr>
        <w:t>3.乙方在储备油进出库时</w:t>
      </w:r>
      <w:r>
        <w:rPr>
          <w:rFonts w:hint="eastAsia" w:ascii="仿宋_GB2312" w:eastAsia="仿宋_GB2312"/>
          <w:b w:val="0"/>
          <w:bCs/>
          <w:color w:val="auto"/>
          <w:sz w:val="32"/>
          <w:szCs w:val="32"/>
          <w:lang w:eastAsia="zh-CN"/>
        </w:rPr>
        <w:t>，</w:t>
      </w:r>
      <w:r>
        <w:rPr>
          <w:rFonts w:hint="eastAsia" w:ascii="仿宋_GB2312" w:eastAsia="仿宋_GB2312"/>
          <w:b w:val="0"/>
          <w:bCs/>
          <w:color w:val="auto"/>
          <w:sz w:val="32"/>
          <w:szCs w:val="32"/>
        </w:rPr>
        <w:t>叉车</w:t>
      </w:r>
      <w:r>
        <w:rPr>
          <w:rFonts w:hint="eastAsia" w:ascii="仿宋_GB2312" w:eastAsia="仿宋_GB2312"/>
          <w:b w:val="0"/>
          <w:bCs/>
          <w:color w:val="auto"/>
          <w:sz w:val="32"/>
          <w:szCs w:val="32"/>
          <w:lang w:eastAsia="zh-CN"/>
        </w:rPr>
        <w:t>驾驶</w:t>
      </w:r>
      <w:r>
        <w:rPr>
          <w:rFonts w:hint="eastAsia" w:ascii="仿宋_GB2312" w:eastAsia="仿宋_GB2312"/>
          <w:b w:val="0"/>
          <w:bCs/>
          <w:color w:val="auto"/>
          <w:sz w:val="32"/>
          <w:szCs w:val="32"/>
        </w:rPr>
        <w:t>人员</w:t>
      </w:r>
      <w:r>
        <w:rPr>
          <w:rFonts w:hint="eastAsia" w:ascii="仿宋_GB2312" w:eastAsia="仿宋_GB2312"/>
          <w:b w:val="0"/>
          <w:bCs/>
          <w:color w:val="auto"/>
          <w:sz w:val="32"/>
          <w:szCs w:val="32"/>
          <w:lang w:eastAsia="zh-CN"/>
        </w:rPr>
        <w:t>必须持有</w:t>
      </w:r>
      <w:r>
        <w:rPr>
          <w:rFonts w:hint="eastAsia" w:ascii="仿宋_GB2312" w:eastAsia="仿宋_GB2312"/>
          <w:b w:val="0"/>
          <w:bCs/>
          <w:color w:val="auto"/>
          <w:sz w:val="32"/>
          <w:szCs w:val="32"/>
        </w:rPr>
        <w:t>叉车驾驶证，工作人员应注意人身安全和物资安全。在生产过程中如发生安全事故，均由乙方负责，由此造成甲方损失的，甲方有权向乙方追偿并由乙方承担相关追偿费用，包括但不限于仲裁费、诉讼费、保全费、律师费等。</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40" w:lineRule="exact"/>
        <w:ind w:firstLine="643" w:firstLineChars="200"/>
        <w:textAlignment w:val="auto"/>
        <w:rPr>
          <w:rFonts w:hint="eastAsia" w:ascii="仿宋_GB2312" w:eastAsia="仿宋_GB2312"/>
          <w:b/>
          <w:bCs w:val="0"/>
          <w:color w:val="auto"/>
          <w:sz w:val="32"/>
          <w:szCs w:val="32"/>
          <w:lang w:val="en-US" w:eastAsia="zh-CN"/>
        </w:rPr>
      </w:pPr>
      <w:r>
        <w:rPr>
          <w:rFonts w:hint="eastAsia" w:ascii="仿宋_GB2312" w:eastAsia="仿宋_GB2312"/>
          <w:b/>
          <w:bCs w:val="0"/>
          <w:color w:val="auto"/>
          <w:sz w:val="32"/>
          <w:szCs w:val="32"/>
          <w:lang w:val="en-US" w:eastAsia="zh-CN"/>
        </w:rPr>
        <w:t>七、协议期限、变更、中止及结算方式</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40" w:lineRule="exact"/>
        <w:ind w:firstLine="640" w:firstLineChars="200"/>
        <w:textAlignment w:val="auto"/>
        <w:rPr>
          <w:rFonts w:hint="eastAsia" w:ascii="仿宋_GB2312" w:eastAsia="仿宋_GB2312"/>
          <w:b w:val="0"/>
          <w:bCs/>
          <w:color w:val="auto"/>
          <w:sz w:val="32"/>
          <w:szCs w:val="32"/>
        </w:rPr>
      </w:pPr>
      <w:r>
        <w:rPr>
          <w:rFonts w:hint="eastAsia" w:ascii="仿宋_GB2312" w:eastAsia="仿宋_GB2312"/>
          <w:b w:val="0"/>
          <w:bCs/>
          <w:color w:val="auto"/>
          <w:sz w:val="32"/>
          <w:szCs w:val="32"/>
        </w:rPr>
        <w:t>本协议期限三年</w:t>
      </w:r>
      <w:r>
        <w:rPr>
          <w:rFonts w:hint="eastAsia" w:ascii="仿宋_GB2312" w:eastAsia="仿宋_GB2312"/>
          <w:b w:val="0"/>
          <w:bCs/>
          <w:color w:val="auto"/>
          <w:sz w:val="32"/>
          <w:szCs w:val="32"/>
          <w:lang w:eastAsia="zh-CN"/>
        </w:rPr>
        <w:t>，</w:t>
      </w:r>
      <w:r>
        <w:rPr>
          <w:rFonts w:hint="eastAsia" w:ascii="仿宋_GB2312" w:eastAsia="仿宋_GB2312"/>
          <w:b w:val="0"/>
          <w:bCs/>
          <w:color w:val="auto"/>
          <w:sz w:val="32"/>
          <w:szCs w:val="32"/>
        </w:rPr>
        <w:t>从2024年</w:t>
      </w:r>
      <w:r>
        <w:rPr>
          <w:rFonts w:hint="eastAsia" w:ascii="仿宋_GB2312" w:eastAsia="仿宋_GB2312"/>
          <w:b w:val="0"/>
          <w:bCs/>
          <w:color w:val="auto"/>
          <w:sz w:val="32"/>
          <w:szCs w:val="32"/>
          <w:lang w:val="en-US" w:eastAsia="zh-CN"/>
        </w:rPr>
        <w:t>7</w:t>
      </w:r>
      <w:r>
        <w:rPr>
          <w:rFonts w:hint="eastAsia" w:ascii="仿宋_GB2312" w:eastAsia="仿宋_GB2312"/>
          <w:b w:val="0"/>
          <w:bCs/>
          <w:color w:val="auto"/>
          <w:sz w:val="32"/>
          <w:szCs w:val="32"/>
        </w:rPr>
        <w:t>月</w:t>
      </w:r>
      <w:r>
        <w:rPr>
          <w:rFonts w:hint="eastAsia" w:ascii="仿宋_GB2312" w:eastAsia="仿宋_GB2312"/>
          <w:b w:val="0"/>
          <w:bCs/>
          <w:color w:val="auto"/>
          <w:sz w:val="32"/>
          <w:szCs w:val="32"/>
          <w:lang w:val="en-US" w:eastAsia="zh-CN"/>
        </w:rPr>
        <w:t>10</w:t>
      </w:r>
      <w:r>
        <w:rPr>
          <w:rFonts w:hint="eastAsia" w:ascii="仿宋_GB2312" w:eastAsia="仿宋_GB2312"/>
          <w:b w:val="0"/>
          <w:bCs/>
          <w:color w:val="auto"/>
          <w:sz w:val="32"/>
          <w:szCs w:val="32"/>
        </w:rPr>
        <w:t>日开始至2027 年</w:t>
      </w:r>
      <w:r>
        <w:rPr>
          <w:rFonts w:hint="eastAsia" w:ascii="仿宋_GB2312" w:eastAsia="仿宋_GB2312"/>
          <w:b w:val="0"/>
          <w:bCs/>
          <w:color w:val="auto"/>
          <w:sz w:val="32"/>
          <w:szCs w:val="32"/>
          <w:lang w:val="en-US" w:eastAsia="zh-CN"/>
        </w:rPr>
        <w:t>7</w:t>
      </w:r>
      <w:r>
        <w:rPr>
          <w:rFonts w:hint="eastAsia" w:ascii="仿宋_GB2312" w:eastAsia="仿宋_GB2312"/>
          <w:b w:val="0"/>
          <w:bCs/>
          <w:color w:val="auto"/>
          <w:sz w:val="32"/>
          <w:szCs w:val="32"/>
        </w:rPr>
        <w:t>月</w:t>
      </w:r>
      <w:r>
        <w:rPr>
          <w:rFonts w:hint="eastAsia" w:ascii="仿宋_GB2312" w:eastAsia="仿宋_GB2312"/>
          <w:b w:val="0"/>
          <w:bCs/>
          <w:color w:val="auto"/>
          <w:sz w:val="32"/>
          <w:szCs w:val="32"/>
          <w:lang w:val="en-US" w:eastAsia="zh-CN"/>
        </w:rPr>
        <w:t>9</w:t>
      </w:r>
      <w:r>
        <w:rPr>
          <w:rFonts w:hint="eastAsia" w:ascii="仿宋_GB2312" w:eastAsia="仿宋_GB2312"/>
          <w:b w:val="0"/>
          <w:bCs/>
          <w:color w:val="auto"/>
          <w:sz w:val="32"/>
          <w:szCs w:val="32"/>
        </w:rPr>
        <w:t>日止。期满后的处理方式为:</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40" w:lineRule="exact"/>
        <w:ind w:firstLine="640" w:firstLineChars="200"/>
        <w:textAlignment w:val="auto"/>
        <w:rPr>
          <w:rFonts w:hint="eastAsia" w:ascii="仿宋_GB2312" w:eastAsia="仿宋_GB2312"/>
          <w:b w:val="0"/>
          <w:bCs/>
          <w:color w:val="auto"/>
          <w:sz w:val="32"/>
          <w:szCs w:val="32"/>
        </w:rPr>
      </w:pPr>
      <w:r>
        <w:rPr>
          <w:rFonts w:hint="eastAsia" w:ascii="仿宋_GB2312" w:eastAsia="仿宋_GB2312"/>
          <w:b w:val="0"/>
          <w:bCs/>
          <w:color w:val="auto"/>
          <w:sz w:val="32"/>
          <w:szCs w:val="32"/>
        </w:rPr>
        <w:t>1.本协议</w:t>
      </w:r>
      <w:r>
        <w:rPr>
          <w:rFonts w:hint="eastAsia" w:ascii="仿宋_GB2312" w:eastAsia="仿宋_GB2312"/>
          <w:b w:val="0"/>
          <w:bCs/>
          <w:color w:val="auto"/>
          <w:sz w:val="32"/>
          <w:szCs w:val="32"/>
          <w:lang w:val="en-US" w:eastAsia="zh-CN"/>
        </w:rPr>
        <w:t>包干轮换</w:t>
      </w:r>
      <w:r>
        <w:rPr>
          <w:rFonts w:hint="eastAsia" w:ascii="仿宋_GB2312" w:eastAsia="仿宋_GB2312"/>
          <w:b w:val="0"/>
          <w:bCs/>
          <w:color w:val="auto"/>
          <w:sz w:val="32"/>
          <w:szCs w:val="32"/>
        </w:rPr>
        <w:t>期内，若因政府指令等因素，数量需要重新调整的：若增加储备量，在乙方具有相应能力并且费用低于或等于其他新企业的前提下可优先委托乙方</w:t>
      </w:r>
      <w:r>
        <w:rPr>
          <w:rFonts w:hint="eastAsia" w:ascii="仿宋_GB2312" w:eastAsia="仿宋_GB2312"/>
          <w:b w:val="0"/>
          <w:bCs/>
          <w:color w:val="auto"/>
          <w:sz w:val="32"/>
          <w:szCs w:val="32"/>
          <w:lang w:val="en-US" w:eastAsia="zh-CN"/>
        </w:rPr>
        <w:t>包干轮换</w:t>
      </w:r>
      <w:r>
        <w:rPr>
          <w:rFonts w:hint="eastAsia" w:ascii="仿宋_GB2312" w:eastAsia="仿宋_GB2312"/>
          <w:b w:val="0"/>
          <w:bCs/>
          <w:color w:val="auto"/>
          <w:sz w:val="32"/>
          <w:szCs w:val="32"/>
        </w:rPr>
        <w:t>；若减少储备量，乙方应以谅解并同意，不视为甲方违约。</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40" w:lineRule="exact"/>
        <w:ind w:firstLine="640" w:firstLineChars="200"/>
        <w:textAlignment w:val="auto"/>
        <w:rPr>
          <w:rFonts w:hint="eastAsia" w:ascii="仿宋_GB2312" w:eastAsia="仿宋_GB2312"/>
          <w:b w:val="0"/>
          <w:bCs/>
          <w:color w:val="auto"/>
          <w:sz w:val="32"/>
          <w:szCs w:val="32"/>
        </w:rPr>
      </w:pPr>
      <w:r>
        <w:rPr>
          <w:rFonts w:hint="eastAsia" w:ascii="仿宋_GB2312" w:eastAsia="仿宋_GB2312"/>
          <w:b w:val="0"/>
          <w:bCs/>
          <w:color w:val="auto"/>
          <w:sz w:val="32"/>
          <w:szCs w:val="32"/>
        </w:rPr>
        <w:t>如甲方因政策或其它原因不再继续合作，应在协议期满前一个月书面通知乙方提出终止协议，乙方应在协议期满前5个工作日内无条件全额退回甲方购油款</w:t>
      </w:r>
      <w:r>
        <w:rPr>
          <w:rFonts w:hint="eastAsia" w:ascii="仿宋_GB2312" w:eastAsia="仿宋_GB2312"/>
          <w:b w:val="0"/>
          <w:bCs/>
          <w:color w:val="auto"/>
          <w:sz w:val="32"/>
          <w:szCs w:val="32"/>
          <w:lang w:val="en-US" w:eastAsia="zh-CN"/>
        </w:rPr>
        <w:t>XXX</w:t>
      </w:r>
      <w:r>
        <w:rPr>
          <w:rFonts w:hint="eastAsia" w:ascii="仿宋_GB2312" w:eastAsia="仿宋_GB2312"/>
          <w:b w:val="0"/>
          <w:bCs/>
          <w:color w:val="auto"/>
          <w:sz w:val="32"/>
          <w:szCs w:val="32"/>
        </w:rPr>
        <w:t>万元，甲方将库存的储备油全部交回乙方处理，甲方不承担任何费用。</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40" w:lineRule="exact"/>
        <w:ind w:firstLine="640" w:firstLineChars="200"/>
        <w:textAlignment w:val="auto"/>
        <w:rPr>
          <w:rFonts w:hint="eastAsia" w:ascii="仿宋_GB2312" w:eastAsia="仿宋_GB2312"/>
          <w:b w:val="0"/>
          <w:bCs/>
          <w:color w:val="auto"/>
          <w:sz w:val="32"/>
          <w:szCs w:val="32"/>
        </w:rPr>
      </w:pPr>
      <w:r>
        <w:rPr>
          <w:rFonts w:hint="eastAsia" w:ascii="仿宋_GB2312" w:eastAsia="仿宋_GB2312"/>
          <w:b w:val="0"/>
          <w:bCs/>
          <w:color w:val="auto"/>
          <w:sz w:val="32"/>
          <w:szCs w:val="32"/>
        </w:rPr>
        <w:t>2.乙方在本协议约定期内转营或关闭</w:t>
      </w:r>
      <w:r>
        <w:rPr>
          <w:rFonts w:hint="eastAsia" w:ascii="仿宋_GB2312" w:eastAsia="仿宋_GB2312"/>
          <w:b w:val="0"/>
          <w:bCs/>
          <w:color w:val="auto"/>
          <w:sz w:val="32"/>
          <w:szCs w:val="32"/>
          <w:lang w:eastAsia="zh-CN"/>
        </w:rPr>
        <w:t>，</w:t>
      </w:r>
      <w:r>
        <w:rPr>
          <w:rFonts w:hint="eastAsia" w:ascii="仿宋_GB2312" w:eastAsia="仿宋_GB2312"/>
          <w:b w:val="0"/>
          <w:bCs/>
          <w:color w:val="auto"/>
          <w:sz w:val="32"/>
          <w:szCs w:val="32"/>
        </w:rPr>
        <w:t>或因其他原因不在具备相应能力的，应提前一个月书面通知甲方，同时应在提出终止协议后5个工作日内乙方退回甲方购油款</w:t>
      </w:r>
      <w:r>
        <w:rPr>
          <w:rFonts w:hint="eastAsia" w:ascii="仿宋_GB2312" w:eastAsia="仿宋_GB2312"/>
          <w:b w:val="0"/>
          <w:bCs/>
          <w:color w:val="auto"/>
          <w:sz w:val="32"/>
          <w:szCs w:val="32"/>
          <w:lang w:val="en-US" w:eastAsia="zh-CN"/>
        </w:rPr>
        <w:t>XXX</w:t>
      </w:r>
      <w:r>
        <w:rPr>
          <w:rFonts w:hint="eastAsia" w:ascii="仿宋_GB2312" w:eastAsia="仿宋_GB2312"/>
          <w:b w:val="0"/>
          <w:bCs/>
          <w:color w:val="auto"/>
          <w:sz w:val="32"/>
          <w:szCs w:val="32"/>
        </w:rPr>
        <w:t>万元，甲方将库存的储备油全部交回乙方处理，甲方不承担任何费用，甲方视具体情况可追回乙方一年的费用补贴。</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40" w:lineRule="exact"/>
        <w:ind w:firstLine="640" w:firstLineChars="200"/>
        <w:textAlignment w:val="auto"/>
        <w:rPr>
          <w:rFonts w:hint="eastAsia" w:ascii="仿宋_GB2312" w:eastAsia="仿宋_GB2312"/>
          <w:b w:val="0"/>
          <w:bCs/>
          <w:color w:val="auto"/>
          <w:sz w:val="32"/>
          <w:szCs w:val="32"/>
        </w:rPr>
      </w:pPr>
      <w:r>
        <w:rPr>
          <w:rFonts w:hint="eastAsia" w:ascii="仿宋_GB2312" w:eastAsia="仿宋_GB2312"/>
          <w:b w:val="0"/>
          <w:bCs/>
          <w:color w:val="auto"/>
          <w:sz w:val="32"/>
          <w:szCs w:val="32"/>
        </w:rPr>
        <w:t>3.本协议期满后</w:t>
      </w:r>
      <w:r>
        <w:rPr>
          <w:rFonts w:hint="eastAsia" w:ascii="仿宋_GB2312" w:eastAsia="仿宋_GB2312"/>
          <w:b w:val="0"/>
          <w:bCs/>
          <w:color w:val="auto"/>
          <w:sz w:val="32"/>
          <w:szCs w:val="32"/>
          <w:lang w:eastAsia="zh-CN"/>
        </w:rPr>
        <w:t>，</w:t>
      </w:r>
      <w:r>
        <w:rPr>
          <w:rFonts w:hint="eastAsia" w:ascii="仿宋_GB2312" w:eastAsia="仿宋_GB2312"/>
          <w:b w:val="0"/>
          <w:bCs/>
          <w:color w:val="auto"/>
          <w:sz w:val="32"/>
          <w:szCs w:val="32"/>
        </w:rPr>
        <w:t>则协议终止。乙方应在5个工作日内无条件退回购油款</w:t>
      </w:r>
      <w:r>
        <w:rPr>
          <w:rFonts w:hint="eastAsia" w:ascii="仿宋_GB2312" w:eastAsia="仿宋_GB2312"/>
          <w:b w:val="0"/>
          <w:bCs/>
          <w:color w:val="auto"/>
          <w:sz w:val="32"/>
          <w:szCs w:val="32"/>
          <w:lang w:val="en-US" w:eastAsia="zh-CN"/>
        </w:rPr>
        <w:t>XXX</w:t>
      </w:r>
      <w:r>
        <w:rPr>
          <w:rFonts w:hint="eastAsia" w:ascii="仿宋_GB2312" w:eastAsia="仿宋_GB2312"/>
          <w:b w:val="0"/>
          <w:bCs/>
          <w:color w:val="auto"/>
          <w:sz w:val="32"/>
          <w:szCs w:val="32"/>
        </w:rPr>
        <w:t>万元给甲方，甲方将库存的储备油全部交回乙方处理，甲方不承担任何费用。</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40" w:lineRule="exact"/>
        <w:ind w:firstLine="643" w:firstLineChars="200"/>
        <w:textAlignment w:val="auto"/>
        <w:rPr>
          <w:rFonts w:hint="eastAsia" w:ascii="仿宋_GB2312" w:eastAsia="仿宋_GB2312"/>
          <w:b/>
          <w:bCs w:val="0"/>
          <w:color w:val="auto"/>
          <w:sz w:val="32"/>
          <w:szCs w:val="32"/>
          <w:lang w:val="en-US" w:eastAsia="zh-CN"/>
        </w:rPr>
      </w:pPr>
      <w:r>
        <w:rPr>
          <w:rFonts w:hint="eastAsia" w:ascii="仿宋_GB2312" w:eastAsia="仿宋_GB2312"/>
          <w:b/>
          <w:bCs w:val="0"/>
          <w:color w:val="auto"/>
          <w:sz w:val="32"/>
          <w:szCs w:val="32"/>
          <w:lang w:val="en-US" w:eastAsia="zh-CN"/>
        </w:rPr>
        <w:t>八、违约责任</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40" w:lineRule="exact"/>
        <w:ind w:firstLine="640" w:firstLineChars="200"/>
        <w:textAlignment w:val="auto"/>
        <w:rPr>
          <w:rFonts w:hint="eastAsia" w:ascii="仿宋_GB2312" w:eastAsia="仿宋_GB2312"/>
          <w:b w:val="0"/>
          <w:bCs/>
          <w:color w:val="auto"/>
          <w:sz w:val="32"/>
          <w:szCs w:val="32"/>
        </w:rPr>
      </w:pPr>
      <w:r>
        <w:rPr>
          <w:rFonts w:hint="eastAsia" w:ascii="仿宋_GB2312" w:eastAsia="仿宋_GB2312"/>
          <w:b w:val="0"/>
          <w:bCs/>
          <w:color w:val="auto"/>
          <w:sz w:val="32"/>
          <w:szCs w:val="32"/>
        </w:rPr>
        <w:t>1.如果甲方不能按时支付购油款或轮换费</w:t>
      </w:r>
      <w:r>
        <w:rPr>
          <w:rFonts w:hint="eastAsia" w:ascii="仿宋_GB2312" w:eastAsia="仿宋_GB2312"/>
          <w:b w:val="0"/>
          <w:bCs/>
          <w:color w:val="auto"/>
          <w:sz w:val="32"/>
          <w:szCs w:val="32"/>
          <w:lang w:eastAsia="zh-CN"/>
        </w:rPr>
        <w:t>，</w:t>
      </w:r>
      <w:r>
        <w:rPr>
          <w:rFonts w:hint="eastAsia" w:ascii="仿宋_GB2312" w:eastAsia="仿宋_GB2312"/>
          <w:b w:val="0"/>
          <w:bCs/>
          <w:color w:val="auto"/>
          <w:sz w:val="32"/>
          <w:szCs w:val="32"/>
        </w:rPr>
        <w:t>则按《合同法》相关规定</w:t>
      </w:r>
      <w:r>
        <w:rPr>
          <w:rFonts w:hint="eastAsia" w:ascii="仿宋_GB2312" w:eastAsia="仿宋_GB2312"/>
          <w:b w:val="0"/>
          <w:bCs/>
          <w:color w:val="auto"/>
          <w:sz w:val="32"/>
          <w:szCs w:val="32"/>
          <w:lang w:eastAsia="zh-CN"/>
        </w:rPr>
        <w:t>，</w:t>
      </w:r>
      <w:r>
        <w:rPr>
          <w:rFonts w:hint="eastAsia" w:ascii="仿宋_GB2312" w:eastAsia="仿宋_GB2312"/>
          <w:b w:val="0"/>
          <w:bCs/>
          <w:color w:val="auto"/>
          <w:sz w:val="32"/>
          <w:szCs w:val="32"/>
        </w:rPr>
        <w:t>付给乙方滞纳金。</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40" w:lineRule="exact"/>
        <w:ind w:firstLine="640" w:firstLineChars="200"/>
        <w:textAlignment w:val="auto"/>
        <w:rPr>
          <w:rFonts w:hint="eastAsia" w:ascii="仿宋_GB2312" w:eastAsia="仿宋_GB2312"/>
          <w:b w:val="0"/>
          <w:bCs/>
          <w:color w:val="auto"/>
          <w:sz w:val="32"/>
          <w:szCs w:val="32"/>
        </w:rPr>
      </w:pPr>
      <w:r>
        <w:rPr>
          <w:rFonts w:hint="eastAsia" w:ascii="仿宋_GB2312" w:eastAsia="仿宋_GB2312"/>
          <w:b w:val="0"/>
          <w:bCs/>
          <w:color w:val="auto"/>
          <w:sz w:val="32"/>
          <w:szCs w:val="32"/>
        </w:rPr>
        <w:t>2.如果乙方没有对每瓶油每年最少轮换2次以上(含2次)</w:t>
      </w:r>
      <w:r>
        <w:rPr>
          <w:rFonts w:hint="eastAsia" w:ascii="仿宋_GB2312" w:eastAsia="仿宋_GB2312"/>
          <w:b w:val="0"/>
          <w:bCs/>
          <w:color w:val="auto"/>
          <w:sz w:val="32"/>
          <w:szCs w:val="32"/>
          <w:lang w:eastAsia="zh-CN"/>
        </w:rPr>
        <w:t>，</w:t>
      </w:r>
      <w:r>
        <w:rPr>
          <w:rFonts w:hint="eastAsia" w:ascii="仿宋_GB2312" w:eastAsia="仿宋_GB2312"/>
          <w:b w:val="0"/>
          <w:bCs/>
          <w:color w:val="auto"/>
          <w:sz w:val="32"/>
          <w:szCs w:val="32"/>
        </w:rPr>
        <w:t>并且确保每瓶油都在保质期内</w:t>
      </w:r>
      <w:r>
        <w:rPr>
          <w:rFonts w:hint="eastAsia" w:ascii="仿宋_GB2312" w:eastAsia="仿宋_GB2312"/>
          <w:b w:val="0"/>
          <w:bCs/>
          <w:color w:val="auto"/>
          <w:sz w:val="32"/>
          <w:szCs w:val="32"/>
          <w:lang w:eastAsia="zh-CN"/>
        </w:rPr>
        <w:t>，</w:t>
      </w:r>
      <w:r>
        <w:rPr>
          <w:rFonts w:hint="eastAsia" w:ascii="仿宋_GB2312" w:eastAsia="仿宋_GB2312"/>
          <w:b w:val="0"/>
          <w:bCs/>
          <w:color w:val="auto"/>
          <w:sz w:val="32"/>
          <w:szCs w:val="32"/>
        </w:rPr>
        <w:t>则视作未进行轮换和未履行协议则扣除当年的轮换费用</w:t>
      </w:r>
      <w:r>
        <w:rPr>
          <w:rFonts w:hint="eastAsia" w:ascii="仿宋_GB2312" w:eastAsia="仿宋_GB2312"/>
          <w:b w:val="0"/>
          <w:bCs/>
          <w:color w:val="auto"/>
          <w:sz w:val="32"/>
          <w:szCs w:val="32"/>
          <w:lang w:eastAsia="zh-CN"/>
        </w:rPr>
        <w:t>；</w:t>
      </w:r>
      <w:r>
        <w:rPr>
          <w:rFonts w:hint="eastAsia" w:ascii="仿宋_GB2312" w:eastAsia="仿宋_GB2312"/>
          <w:b w:val="0"/>
          <w:bCs/>
          <w:color w:val="auto"/>
          <w:sz w:val="32"/>
          <w:szCs w:val="32"/>
        </w:rPr>
        <w:t>如果造成库存</w:t>
      </w:r>
      <w:r>
        <w:rPr>
          <w:rFonts w:hint="eastAsia" w:ascii="仿宋_GB2312" w:eastAsia="仿宋_GB2312"/>
          <w:b w:val="0"/>
          <w:bCs/>
          <w:color w:val="auto"/>
          <w:sz w:val="32"/>
          <w:szCs w:val="32"/>
          <w:lang w:eastAsia="zh-CN"/>
        </w:rPr>
        <w:t>储备油品质</w:t>
      </w:r>
      <w:r>
        <w:rPr>
          <w:rFonts w:hint="eastAsia" w:ascii="仿宋_GB2312" w:eastAsia="仿宋_GB2312"/>
          <w:b w:val="0"/>
          <w:bCs/>
          <w:color w:val="auto"/>
          <w:sz w:val="32"/>
          <w:szCs w:val="32"/>
        </w:rPr>
        <w:t>劣变</w:t>
      </w:r>
      <w:r>
        <w:rPr>
          <w:rFonts w:hint="eastAsia" w:ascii="仿宋_GB2312" w:eastAsia="仿宋_GB2312"/>
          <w:b w:val="0"/>
          <w:bCs/>
          <w:color w:val="auto"/>
          <w:sz w:val="32"/>
          <w:szCs w:val="32"/>
          <w:lang w:eastAsia="zh-CN"/>
        </w:rPr>
        <w:t>，</w:t>
      </w:r>
      <w:r>
        <w:rPr>
          <w:rFonts w:hint="eastAsia" w:ascii="仿宋_GB2312" w:eastAsia="仿宋_GB2312"/>
          <w:b w:val="0"/>
          <w:bCs/>
          <w:color w:val="auto"/>
          <w:sz w:val="32"/>
          <w:szCs w:val="32"/>
        </w:rPr>
        <w:t>不符合质量</w:t>
      </w:r>
      <w:r>
        <w:rPr>
          <w:rFonts w:hint="eastAsia" w:ascii="仿宋_GB2312" w:eastAsia="仿宋_GB2312"/>
          <w:b w:val="0"/>
          <w:bCs/>
          <w:color w:val="auto"/>
          <w:sz w:val="32"/>
          <w:szCs w:val="32"/>
          <w:lang w:eastAsia="zh-CN"/>
        </w:rPr>
        <w:t>、</w:t>
      </w:r>
      <w:r>
        <w:rPr>
          <w:rFonts w:hint="eastAsia" w:ascii="仿宋_GB2312" w:eastAsia="仿宋_GB2312"/>
          <w:b w:val="0"/>
          <w:bCs/>
          <w:color w:val="auto"/>
          <w:sz w:val="32"/>
          <w:szCs w:val="32"/>
        </w:rPr>
        <w:t>卫生标准</w:t>
      </w:r>
      <w:r>
        <w:rPr>
          <w:rFonts w:hint="eastAsia" w:ascii="仿宋_GB2312" w:eastAsia="仿宋_GB2312"/>
          <w:b w:val="0"/>
          <w:bCs/>
          <w:color w:val="auto"/>
          <w:sz w:val="32"/>
          <w:szCs w:val="32"/>
          <w:lang w:eastAsia="zh-CN"/>
        </w:rPr>
        <w:t>，</w:t>
      </w:r>
      <w:r>
        <w:rPr>
          <w:rFonts w:hint="eastAsia" w:ascii="仿宋_GB2312" w:eastAsia="仿宋_GB2312"/>
          <w:b w:val="0"/>
          <w:bCs/>
          <w:color w:val="auto"/>
          <w:sz w:val="32"/>
          <w:szCs w:val="32"/>
        </w:rPr>
        <w:t>则全部成本和费用损失</w:t>
      </w:r>
      <w:r>
        <w:rPr>
          <w:rFonts w:hint="eastAsia" w:ascii="仿宋_GB2312" w:eastAsia="仿宋_GB2312"/>
          <w:b w:val="0"/>
          <w:bCs/>
          <w:color w:val="auto"/>
          <w:sz w:val="32"/>
          <w:szCs w:val="32"/>
          <w:lang w:eastAsia="zh-CN"/>
        </w:rPr>
        <w:t>均</w:t>
      </w:r>
      <w:r>
        <w:rPr>
          <w:rFonts w:hint="eastAsia" w:ascii="仿宋_GB2312" w:eastAsia="仿宋_GB2312"/>
          <w:b w:val="0"/>
          <w:bCs/>
          <w:color w:val="auto"/>
          <w:sz w:val="32"/>
          <w:szCs w:val="32"/>
        </w:rPr>
        <w:t>由乙方承担。</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40" w:lineRule="exact"/>
        <w:ind w:firstLine="640" w:firstLineChars="200"/>
        <w:textAlignment w:val="auto"/>
        <w:rPr>
          <w:rFonts w:hint="eastAsia" w:ascii="仿宋_GB2312" w:eastAsia="仿宋_GB2312"/>
          <w:b w:val="0"/>
          <w:bCs/>
          <w:color w:val="auto"/>
          <w:sz w:val="32"/>
          <w:szCs w:val="32"/>
          <w:lang w:eastAsia="zh-CN"/>
        </w:rPr>
      </w:pPr>
      <w:r>
        <w:rPr>
          <w:rFonts w:hint="eastAsia" w:ascii="仿宋_GB2312" w:eastAsia="仿宋_GB2312"/>
          <w:b w:val="0"/>
          <w:bCs/>
          <w:color w:val="auto"/>
          <w:sz w:val="32"/>
          <w:szCs w:val="32"/>
        </w:rPr>
        <w:t>3.</w:t>
      </w:r>
      <w:r>
        <w:rPr>
          <w:rFonts w:hint="eastAsia" w:ascii="仿宋_GB2312" w:eastAsia="仿宋_GB2312"/>
          <w:b w:val="0"/>
          <w:bCs/>
          <w:color w:val="auto"/>
          <w:sz w:val="32"/>
          <w:szCs w:val="32"/>
          <w:lang w:eastAsia="zh-CN"/>
        </w:rPr>
        <w:t>乙方</w:t>
      </w:r>
      <w:r>
        <w:rPr>
          <w:rFonts w:hint="eastAsia" w:ascii="仿宋_GB2312" w:eastAsia="仿宋_GB2312"/>
          <w:b w:val="0"/>
          <w:bCs/>
          <w:color w:val="auto"/>
          <w:sz w:val="32"/>
          <w:szCs w:val="32"/>
        </w:rPr>
        <w:t>有下列任何情形之一</w:t>
      </w:r>
      <w:r>
        <w:rPr>
          <w:rFonts w:hint="eastAsia" w:ascii="仿宋_GB2312" w:eastAsia="仿宋_GB2312"/>
          <w:b w:val="0"/>
          <w:bCs/>
          <w:color w:val="auto"/>
          <w:sz w:val="32"/>
          <w:szCs w:val="32"/>
          <w:lang w:eastAsia="zh-CN"/>
        </w:rPr>
        <w:t>，</w:t>
      </w:r>
      <w:r>
        <w:rPr>
          <w:rFonts w:hint="eastAsia" w:ascii="仿宋_GB2312" w:eastAsia="仿宋_GB2312"/>
          <w:b w:val="0"/>
          <w:bCs/>
          <w:color w:val="auto"/>
          <w:sz w:val="32"/>
          <w:szCs w:val="32"/>
        </w:rPr>
        <w:t>无条件终止合同</w:t>
      </w:r>
      <w:r>
        <w:rPr>
          <w:rFonts w:hint="eastAsia" w:ascii="仿宋_GB2312" w:eastAsia="仿宋_GB2312"/>
          <w:b w:val="0"/>
          <w:bCs/>
          <w:color w:val="auto"/>
          <w:sz w:val="32"/>
          <w:szCs w:val="32"/>
          <w:lang w:eastAsia="zh-CN"/>
        </w:rPr>
        <w:t>，</w:t>
      </w:r>
      <w:r>
        <w:rPr>
          <w:rFonts w:hint="eastAsia" w:ascii="仿宋_GB2312" w:eastAsia="仿宋_GB2312"/>
          <w:b w:val="0"/>
          <w:bCs/>
          <w:color w:val="auto"/>
          <w:sz w:val="32"/>
          <w:szCs w:val="32"/>
        </w:rPr>
        <w:t>并追偿损失</w:t>
      </w:r>
      <w:r>
        <w:rPr>
          <w:rFonts w:hint="eastAsia" w:ascii="仿宋_GB2312" w:eastAsia="仿宋_GB2312"/>
          <w:b w:val="0"/>
          <w:bCs/>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40" w:lineRule="exact"/>
        <w:ind w:firstLine="640" w:firstLineChars="200"/>
        <w:textAlignment w:val="auto"/>
        <w:rPr>
          <w:rFonts w:hint="eastAsia" w:ascii="仿宋_GB2312" w:eastAsia="仿宋_GB2312"/>
          <w:b w:val="0"/>
          <w:bCs/>
          <w:color w:val="auto"/>
          <w:sz w:val="32"/>
          <w:szCs w:val="32"/>
          <w:lang w:eastAsia="zh-CN"/>
        </w:rPr>
      </w:pPr>
      <w:r>
        <w:rPr>
          <w:rFonts w:hint="eastAsia" w:ascii="仿宋_GB2312" w:eastAsia="仿宋_GB2312"/>
          <w:b w:val="0"/>
          <w:bCs/>
          <w:color w:val="auto"/>
          <w:sz w:val="32"/>
          <w:szCs w:val="32"/>
        </w:rPr>
        <w:t>①购进的食用植物油不符合国家标准规定的</w:t>
      </w:r>
      <w:r>
        <w:rPr>
          <w:rFonts w:hint="eastAsia" w:ascii="仿宋_GB2312" w:eastAsia="仿宋_GB2312"/>
          <w:b w:val="0"/>
          <w:bCs/>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40" w:lineRule="exact"/>
        <w:ind w:firstLine="640" w:firstLineChars="200"/>
        <w:textAlignment w:val="auto"/>
        <w:rPr>
          <w:rFonts w:hint="eastAsia" w:ascii="仿宋_GB2312" w:eastAsia="仿宋_GB2312"/>
          <w:b w:val="0"/>
          <w:bCs/>
          <w:color w:val="auto"/>
          <w:sz w:val="32"/>
          <w:szCs w:val="32"/>
        </w:rPr>
      </w:pPr>
      <w:r>
        <w:rPr>
          <w:rFonts w:hint="eastAsia" w:ascii="仿宋_GB2312" w:eastAsia="仿宋_GB2312"/>
          <w:b w:val="0"/>
          <w:bCs/>
          <w:color w:val="auto"/>
          <w:sz w:val="32"/>
          <w:szCs w:val="32"/>
        </w:rPr>
        <w:t>②油库里发现有超过保质期的食用植物油;</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40" w:lineRule="exact"/>
        <w:ind w:firstLine="640" w:firstLineChars="200"/>
        <w:textAlignment w:val="auto"/>
        <w:rPr>
          <w:rFonts w:hint="eastAsia" w:ascii="仿宋_GB2312" w:eastAsia="仿宋_GB2312"/>
          <w:b w:val="0"/>
          <w:bCs/>
          <w:color w:val="auto"/>
          <w:sz w:val="32"/>
          <w:szCs w:val="32"/>
        </w:rPr>
      </w:pPr>
      <w:r>
        <w:rPr>
          <w:rFonts w:hint="eastAsia" w:ascii="仿宋_GB2312" w:eastAsia="仿宋_GB2312"/>
          <w:b w:val="0"/>
          <w:bCs/>
          <w:color w:val="auto"/>
          <w:sz w:val="32"/>
          <w:szCs w:val="32"/>
        </w:rPr>
        <w:t>③库存食用植物油每年未轮换2次以上(含2次);</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40" w:lineRule="exact"/>
        <w:ind w:firstLine="640" w:firstLineChars="200"/>
        <w:textAlignment w:val="auto"/>
        <w:rPr>
          <w:rFonts w:hint="eastAsia" w:ascii="仿宋_GB2312" w:eastAsia="仿宋_GB2312"/>
          <w:b w:val="0"/>
          <w:bCs/>
          <w:color w:val="auto"/>
          <w:sz w:val="32"/>
          <w:szCs w:val="32"/>
        </w:rPr>
      </w:pPr>
      <w:r>
        <w:rPr>
          <w:rFonts w:hint="eastAsia" w:ascii="仿宋_GB2312" w:eastAsia="仿宋_GB2312"/>
          <w:b w:val="0"/>
          <w:bCs/>
          <w:color w:val="auto"/>
          <w:sz w:val="32"/>
          <w:szCs w:val="32"/>
        </w:rPr>
        <w:t>4. 若乙方的违约行为情节严重，造成恶劣社会影响和严重损失的，将移交司法机关追究刑事责任。</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40" w:lineRule="exact"/>
        <w:ind w:firstLine="643" w:firstLineChars="200"/>
        <w:textAlignment w:val="auto"/>
        <w:rPr>
          <w:rFonts w:hint="eastAsia" w:ascii="仿宋_GB2312" w:eastAsia="仿宋_GB2312"/>
          <w:b/>
          <w:bCs w:val="0"/>
          <w:color w:val="auto"/>
          <w:sz w:val="32"/>
          <w:szCs w:val="32"/>
          <w:lang w:val="en-US" w:eastAsia="zh-CN"/>
        </w:rPr>
      </w:pPr>
      <w:r>
        <w:rPr>
          <w:rFonts w:hint="eastAsia" w:ascii="仿宋_GB2312" w:eastAsia="仿宋_GB2312"/>
          <w:b/>
          <w:bCs w:val="0"/>
          <w:color w:val="auto"/>
          <w:sz w:val="32"/>
          <w:szCs w:val="32"/>
          <w:lang w:val="en-US" w:eastAsia="zh-CN"/>
        </w:rPr>
        <w:t>九、其他</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40" w:lineRule="exact"/>
        <w:ind w:firstLine="640" w:firstLineChars="200"/>
        <w:textAlignment w:val="auto"/>
        <w:rPr>
          <w:rFonts w:hint="eastAsia" w:ascii="仿宋_GB2312" w:eastAsia="仿宋_GB2312"/>
          <w:b w:val="0"/>
          <w:bCs/>
          <w:color w:val="auto"/>
          <w:sz w:val="32"/>
          <w:szCs w:val="32"/>
        </w:rPr>
      </w:pPr>
      <w:r>
        <w:rPr>
          <w:rFonts w:hint="eastAsia" w:ascii="仿宋_GB2312" w:eastAsia="仿宋_GB2312"/>
          <w:b w:val="0"/>
          <w:bCs/>
          <w:color w:val="auto"/>
          <w:sz w:val="32"/>
          <w:szCs w:val="32"/>
        </w:rPr>
        <w:t>1.如</w:t>
      </w:r>
      <w:r>
        <w:rPr>
          <w:rFonts w:hint="eastAsia" w:ascii="仿宋_GB2312" w:eastAsia="仿宋_GB2312"/>
          <w:b w:val="0"/>
          <w:bCs/>
          <w:color w:val="auto"/>
          <w:sz w:val="32"/>
          <w:szCs w:val="32"/>
          <w:lang w:eastAsia="zh-CN"/>
        </w:rPr>
        <w:t>遇</w:t>
      </w:r>
      <w:r>
        <w:rPr>
          <w:rFonts w:hint="eastAsia" w:ascii="仿宋_GB2312" w:eastAsia="仿宋_GB2312"/>
          <w:b w:val="0"/>
          <w:bCs/>
          <w:color w:val="auto"/>
          <w:sz w:val="32"/>
          <w:szCs w:val="32"/>
        </w:rPr>
        <w:t>食用植物油升级换代</w:t>
      </w:r>
      <w:r>
        <w:rPr>
          <w:rFonts w:hint="eastAsia" w:ascii="仿宋_GB2312" w:eastAsia="仿宋_GB2312"/>
          <w:b w:val="0"/>
          <w:bCs/>
          <w:color w:val="auto"/>
          <w:sz w:val="32"/>
          <w:szCs w:val="32"/>
          <w:lang w:eastAsia="zh-CN"/>
        </w:rPr>
        <w:t>，</w:t>
      </w:r>
      <w:r>
        <w:rPr>
          <w:rFonts w:hint="eastAsia" w:ascii="仿宋_GB2312" w:eastAsia="仿宋_GB2312"/>
          <w:b w:val="0"/>
          <w:bCs/>
          <w:color w:val="auto"/>
          <w:sz w:val="32"/>
          <w:szCs w:val="32"/>
        </w:rPr>
        <w:t>则在轮换过程中自然换代。</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40" w:lineRule="exact"/>
        <w:ind w:firstLine="640" w:firstLineChars="200"/>
        <w:textAlignment w:val="auto"/>
        <w:rPr>
          <w:rFonts w:hint="eastAsia" w:ascii="仿宋_GB2312" w:eastAsia="仿宋_GB2312"/>
          <w:b w:val="0"/>
          <w:bCs/>
          <w:color w:val="auto"/>
          <w:sz w:val="32"/>
          <w:szCs w:val="32"/>
        </w:rPr>
      </w:pPr>
      <w:r>
        <w:rPr>
          <w:rFonts w:hint="eastAsia" w:ascii="仿宋_GB2312" w:eastAsia="仿宋_GB2312"/>
          <w:b w:val="0"/>
          <w:bCs/>
          <w:color w:val="auto"/>
          <w:sz w:val="32"/>
          <w:szCs w:val="32"/>
        </w:rPr>
        <w:t>2.如遇上级储备油政策调整变化,按新的政策办理。</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40" w:lineRule="exact"/>
        <w:ind w:firstLine="640" w:firstLineChars="200"/>
        <w:textAlignment w:val="auto"/>
        <w:rPr>
          <w:rFonts w:hint="eastAsia" w:ascii="仿宋_GB2312" w:eastAsia="仿宋_GB2312"/>
          <w:b w:val="0"/>
          <w:bCs/>
          <w:color w:val="auto"/>
          <w:sz w:val="32"/>
          <w:szCs w:val="32"/>
        </w:rPr>
      </w:pPr>
      <w:r>
        <w:rPr>
          <w:rFonts w:hint="eastAsia" w:ascii="仿宋_GB2312" w:eastAsia="仿宋_GB2312"/>
          <w:b w:val="0"/>
          <w:bCs/>
          <w:color w:val="auto"/>
          <w:sz w:val="32"/>
          <w:szCs w:val="32"/>
        </w:rPr>
        <w:t>3.如本协议发生争议</w:t>
      </w:r>
      <w:r>
        <w:rPr>
          <w:rFonts w:hint="eastAsia" w:ascii="仿宋_GB2312" w:eastAsia="仿宋_GB2312"/>
          <w:b w:val="0"/>
          <w:bCs/>
          <w:color w:val="auto"/>
          <w:sz w:val="32"/>
          <w:szCs w:val="32"/>
          <w:lang w:eastAsia="zh-CN"/>
        </w:rPr>
        <w:t>，</w:t>
      </w:r>
      <w:r>
        <w:rPr>
          <w:rFonts w:hint="eastAsia" w:ascii="仿宋_GB2312" w:eastAsia="仿宋_GB2312"/>
          <w:b w:val="0"/>
          <w:bCs/>
          <w:color w:val="auto"/>
          <w:sz w:val="32"/>
          <w:szCs w:val="32"/>
        </w:rPr>
        <w:t>双方协商解决</w:t>
      </w:r>
      <w:r>
        <w:rPr>
          <w:rFonts w:hint="eastAsia" w:ascii="仿宋_GB2312" w:eastAsia="仿宋_GB2312"/>
          <w:b w:val="0"/>
          <w:bCs/>
          <w:color w:val="auto"/>
          <w:sz w:val="32"/>
          <w:szCs w:val="32"/>
          <w:lang w:eastAsia="zh-CN"/>
        </w:rPr>
        <w:t>；</w:t>
      </w:r>
      <w:r>
        <w:rPr>
          <w:rFonts w:hint="eastAsia" w:ascii="仿宋_GB2312" w:eastAsia="仿宋_GB2312"/>
          <w:b w:val="0"/>
          <w:bCs/>
          <w:color w:val="auto"/>
          <w:sz w:val="32"/>
          <w:szCs w:val="32"/>
        </w:rPr>
        <w:t>协商不成的按《合同法》或向法院诉讼处理。</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40" w:lineRule="exact"/>
        <w:ind w:firstLine="640" w:firstLineChars="200"/>
        <w:textAlignment w:val="auto"/>
        <w:rPr>
          <w:rFonts w:hint="eastAsia" w:ascii="仿宋_GB2312" w:eastAsia="仿宋_GB2312"/>
          <w:b w:val="0"/>
          <w:bCs/>
          <w:color w:val="auto"/>
          <w:sz w:val="32"/>
          <w:szCs w:val="32"/>
        </w:rPr>
      </w:pPr>
      <w:r>
        <w:rPr>
          <w:rFonts w:hint="eastAsia" w:ascii="仿宋_GB2312" w:eastAsia="仿宋_GB2312"/>
          <w:b w:val="0"/>
          <w:bCs/>
          <w:color w:val="auto"/>
          <w:sz w:val="32"/>
          <w:szCs w:val="32"/>
        </w:rPr>
        <w:t>4. 本协议自双方签订之日起生效，有效期至协议届满之日，本合同一式</w:t>
      </w:r>
      <w:r>
        <w:rPr>
          <w:rFonts w:hint="eastAsia" w:ascii="仿宋_GB2312" w:eastAsia="仿宋_GB2312"/>
          <w:b w:val="0"/>
          <w:bCs/>
          <w:color w:val="auto"/>
          <w:sz w:val="32"/>
          <w:szCs w:val="32"/>
          <w:lang w:val="en-US" w:eastAsia="zh-CN"/>
        </w:rPr>
        <w:t>五</w:t>
      </w:r>
      <w:r>
        <w:rPr>
          <w:rFonts w:hint="eastAsia" w:ascii="仿宋_GB2312" w:eastAsia="仿宋_GB2312"/>
          <w:b w:val="0"/>
          <w:bCs/>
          <w:color w:val="auto"/>
          <w:sz w:val="32"/>
          <w:szCs w:val="32"/>
        </w:rPr>
        <w:t>份。双方各执一份，县发展和改革局、农发行</w:t>
      </w:r>
      <w:r>
        <w:rPr>
          <w:rFonts w:hint="eastAsia" w:ascii="仿宋_GB2312" w:eastAsia="仿宋_GB2312"/>
          <w:b w:val="0"/>
          <w:bCs/>
          <w:color w:val="auto"/>
          <w:sz w:val="32"/>
          <w:szCs w:val="32"/>
          <w:lang w:eastAsia="zh-CN"/>
        </w:rPr>
        <w:t>、</w:t>
      </w:r>
      <w:r>
        <w:rPr>
          <w:rFonts w:hint="eastAsia" w:ascii="仿宋_GB2312" w:eastAsia="仿宋_GB2312"/>
          <w:b w:val="0"/>
          <w:bCs/>
          <w:color w:val="auto"/>
          <w:sz w:val="32"/>
          <w:szCs w:val="32"/>
          <w:lang w:val="en-US" w:eastAsia="zh-CN"/>
        </w:rPr>
        <w:t>梅州市嘉应粮食交易中心</w:t>
      </w:r>
      <w:r>
        <w:rPr>
          <w:rFonts w:hint="eastAsia" w:ascii="仿宋_GB2312" w:eastAsia="仿宋_GB2312"/>
          <w:b w:val="0"/>
          <w:bCs/>
          <w:color w:val="auto"/>
          <w:sz w:val="32"/>
          <w:szCs w:val="32"/>
        </w:rPr>
        <w:t>各执一份，具同等效力。</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40" w:lineRule="exact"/>
        <w:ind w:firstLine="643" w:firstLineChars="200"/>
        <w:textAlignment w:val="auto"/>
        <w:rPr>
          <w:rFonts w:hint="eastAsia" w:ascii="仿宋_GB2312" w:eastAsia="仿宋_GB2312"/>
          <w:b w:val="0"/>
          <w:bCs/>
          <w:color w:val="auto"/>
          <w:sz w:val="32"/>
          <w:szCs w:val="32"/>
          <w:lang w:val="en-US" w:eastAsia="zh-CN"/>
        </w:rPr>
      </w:pPr>
      <w:r>
        <w:rPr>
          <w:rFonts w:hint="eastAsia" w:ascii="仿宋_GB2312" w:eastAsia="仿宋_GB2312"/>
          <w:b/>
          <w:bCs w:val="0"/>
          <w:color w:val="auto"/>
          <w:sz w:val="32"/>
          <w:szCs w:val="32"/>
          <w:lang w:val="en-US" w:eastAsia="zh-CN"/>
        </w:rPr>
        <w:t>十、其他约定事项</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40" w:lineRule="exact"/>
        <w:ind w:firstLine="640" w:firstLineChars="200"/>
        <w:textAlignment w:val="auto"/>
        <w:rPr>
          <w:rFonts w:hint="eastAsia" w:ascii="仿宋_GB2312" w:eastAsia="仿宋_GB2312"/>
          <w:b w:val="0"/>
          <w:bCs/>
          <w:color w:val="auto"/>
          <w:sz w:val="32"/>
          <w:szCs w:val="32"/>
          <w:lang w:eastAsia="zh-CN"/>
        </w:rPr>
      </w:pPr>
      <w:r>
        <w:rPr>
          <w:rFonts w:hint="eastAsia" w:ascii="仿宋_GB2312" w:eastAsia="仿宋_GB2312"/>
          <w:b w:val="0"/>
          <w:bCs/>
          <w:color w:val="auto"/>
          <w:sz w:val="32"/>
          <w:szCs w:val="32"/>
        </w:rPr>
        <w:t>1</w:t>
      </w:r>
      <w:r>
        <w:rPr>
          <w:rFonts w:hint="eastAsia" w:ascii="仿宋_GB2312" w:eastAsia="仿宋_GB2312"/>
          <w:b w:val="0"/>
          <w:bCs/>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40" w:lineRule="exact"/>
        <w:ind w:firstLine="640" w:firstLineChars="200"/>
        <w:textAlignment w:val="auto"/>
        <w:rPr>
          <w:rFonts w:hint="default" w:ascii="仿宋_GB2312" w:eastAsia="仿宋_GB2312"/>
          <w:b w:val="0"/>
          <w:bCs/>
          <w:color w:val="auto"/>
          <w:sz w:val="32"/>
          <w:szCs w:val="32"/>
          <w:lang w:val="en-US" w:eastAsia="zh-CN"/>
        </w:rPr>
      </w:pPr>
      <w:r>
        <w:rPr>
          <w:rFonts w:hint="eastAsia" w:ascii="仿宋_GB2312" w:eastAsia="仿宋_GB2312"/>
          <w:b w:val="0"/>
          <w:bCs/>
          <w:color w:val="auto"/>
          <w:sz w:val="32"/>
          <w:szCs w:val="32"/>
          <w:lang w:val="en-US" w:eastAsia="zh-CN"/>
        </w:rPr>
        <w:t>2.</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40" w:lineRule="exact"/>
        <w:ind w:firstLine="640" w:firstLineChars="200"/>
        <w:textAlignment w:val="auto"/>
        <w:rPr>
          <w:rFonts w:hint="eastAsia" w:ascii="仿宋_GB2312" w:eastAsia="仿宋_GB2312"/>
          <w:b w:val="0"/>
          <w:bCs/>
          <w:color w:val="auto"/>
          <w:sz w:val="32"/>
          <w:szCs w:val="32"/>
          <w:lang w:val="en-US" w:eastAsia="zh-CN"/>
        </w:rPr>
      </w:pPr>
      <w:r>
        <w:rPr>
          <w:rFonts w:hint="eastAsia" w:ascii="仿宋_GB2312" w:eastAsia="仿宋_GB2312"/>
          <w:b w:val="0"/>
          <w:bCs/>
          <w:color w:val="auto"/>
          <w:sz w:val="32"/>
          <w:szCs w:val="32"/>
          <w:lang w:val="en-US" w:eastAsia="zh-CN"/>
        </w:rPr>
        <w:t>3.</w:t>
      </w:r>
    </w:p>
    <w:p>
      <w:pPr>
        <w:keepNext w:val="0"/>
        <w:keepLines w:val="0"/>
        <w:pageBreakBefore w:val="0"/>
        <w:widowControl w:val="0"/>
        <w:kinsoku/>
        <w:wordWrap/>
        <w:overflowPunct/>
        <w:topLinePunct w:val="0"/>
        <w:bidi w:val="0"/>
        <w:snapToGrid/>
        <w:spacing w:line="460" w:lineRule="exact"/>
        <w:ind w:firstLine="660"/>
        <w:textAlignment w:val="auto"/>
        <w:rPr>
          <w:rFonts w:hint="default" w:ascii="仿宋" w:hAnsi="仿宋" w:eastAsia="仿宋" w:cs="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rPr>
        <w:t>甲方</w:t>
      </w:r>
      <w:r>
        <w:rPr>
          <w:rFonts w:ascii="仿宋" w:hAnsi="仿宋" w:eastAsia="仿宋" w:cs="仿宋"/>
          <w:color w:val="auto"/>
          <w:sz w:val="32"/>
          <w:szCs w:val="32"/>
        </w:rPr>
        <w:t xml:space="preserve">:                      </w:t>
      </w:r>
      <w:r>
        <w:rPr>
          <w:rFonts w:hint="eastAsia" w:ascii="仿宋" w:hAnsi="仿宋" w:eastAsia="仿宋" w:cs="仿宋"/>
          <w:color w:val="auto"/>
          <w:sz w:val="32"/>
          <w:szCs w:val="32"/>
          <w:lang w:val="en-US" w:eastAsia="zh-CN"/>
        </w:rPr>
        <w:t xml:space="preserve">  </w:t>
      </w:r>
      <w:r>
        <w:rPr>
          <w:rFonts w:ascii="仿宋" w:hAnsi="仿宋" w:eastAsia="仿宋" w:cs="仿宋"/>
          <w:color w:val="auto"/>
          <w:sz w:val="32"/>
          <w:szCs w:val="32"/>
        </w:rPr>
        <w:t xml:space="preserve"> </w:t>
      </w:r>
      <w:r>
        <w:rPr>
          <w:rFonts w:hint="eastAsia" w:ascii="仿宋" w:hAnsi="仿宋" w:eastAsia="仿宋" w:cs="仿宋"/>
          <w:color w:val="auto"/>
          <w:sz w:val="32"/>
          <w:szCs w:val="32"/>
        </w:rPr>
        <w:t>乙方</w:t>
      </w:r>
      <w:r>
        <w:rPr>
          <w:rFonts w:ascii="仿宋" w:hAnsi="仿宋" w:eastAsia="仿宋" w:cs="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仿宋" w:hAnsi="仿宋" w:eastAsia="仿宋"/>
          <w:color w:val="auto"/>
          <w:sz w:val="32"/>
          <w:szCs w:val="32"/>
        </w:rPr>
      </w:pPr>
      <w:r>
        <w:rPr>
          <w:rFonts w:hint="eastAsia" w:ascii="仿宋" w:hAnsi="仿宋" w:eastAsia="仿宋" w:cs="仿宋"/>
          <w:color w:val="auto"/>
          <w:sz w:val="32"/>
          <w:szCs w:val="32"/>
          <w:lang w:val="en-US" w:eastAsia="zh-CN"/>
        </w:rPr>
        <w:t>法定代表人</w:t>
      </w:r>
      <w:r>
        <w:rPr>
          <w:rFonts w:hint="eastAsia" w:ascii="仿宋" w:hAnsi="仿宋" w:eastAsia="仿宋" w:cs="仿宋"/>
          <w:color w:val="auto"/>
          <w:sz w:val="32"/>
          <w:szCs w:val="32"/>
        </w:rPr>
        <w:t>：</w:t>
      </w:r>
      <w:r>
        <w:rPr>
          <w:rFonts w:ascii="仿宋" w:hAnsi="仿宋" w:eastAsia="仿宋" w:cs="仿宋"/>
          <w:color w:val="auto"/>
          <w:sz w:val="32"/>
          <w:szCs w:val="32"/>
        </w:rPr>
        <w:t xml:space="preserve">                  </w:t>
      </w:r>
      <w:r>
        <w:rPr>
          <w:rFonts w:hint="eastAsia" w:ascii="仿宋" w:hAnsi="仿宋" w:eastAsia="仿宋" w:cs="仿宋"/>
          <w:color w:val="auto"/>
          <w:sz w:val="32"/>
          <w:szCs w:val="32"/>
          <w:lang w:val="en-US" w:eastAsia="zh-CN"/>
        </w:rPr>
        <w:t>法定代表人</w:t>
      </w:r>
      <w:r>
        <w:rPr>
          <w:rFonts w:hint="eastAsia" w:ascii="仿宋" w:hAnsi="仿宋" w:eastAsia="仿宋" w:cs="仿宋"/>
          <w:color w:val="auto"/>
          <w:sz w:val="32"/>
          <w:szCs w:val="32"/>
        </w:rPr>
        <w:t>：</w:t>
      </w:r>
    </w:p>
    <w:p>
      <w:pPr>
        <w:keepNext w:val="0"/>
        <w:keepLines w:val="0"/>
        <w:pageBreakBefore w:val="0"/>
        <w:widowControl w:val="0"/>
        <w:tabs>
          <w:tab w:val="center" w:pos="4153"/>
        </w:tabs>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联系电话：</w:t>
      </w:r>
      <w:r>
        <w:rPr>
          <w:rFonts w:ascii="仿宋" w:hAnsi="仿宋" w:eastAsia="仿宋" w:cs="仿宋"/>
          <w:color w:val="auto"/>
          <w:sz w:val="32"/>
          <w:szCs w:val="32"/>
        </w:rPr>
        <w:t xml:space="preserve">                  </w:t>
      </w:r>
      <w:r>
        <w:rPr>
          <w:rFonts w:hint="eastAsia" w:ascii="仿宋" w:hAnsi="仿宋" w:eastAsia="仿宋" w:cs="仿宋"/>
          <w:color w:val="auto"/>
          <w:sz w:val="32"/>
          <w:szCs w:val="32"/>
          <w:lang w:val="en-US" w:eastAsia="zh-CN"/>
        </w:rPr>
        <w:t xml:space="preserve">  </w:t>
      </w:r>
      <w:r>
        <w:rPr>
          <w:rFonts w:hint="eastAsia" w:ascii="仿宋" w:hAnsi="仿宋" w:eastAsia="仿宋" w:cs="仿宋"/>
          <w:color w:val="auto"/>
          <w:sz w:val="32"/>
          <w:szCs w:val="32"/>
        </w:rPr>
        <w:t>联系电话：</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仿宋" w:hAnsi="仿宋" w:eastAsia="仿宋"/>
          <w:color w:val="auto"/>
          <w:sz w:val="28"/>
          <w:szCs w:val="28"/>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确认单位：梅州市嘉应粮食交易中心有限公司</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 xml:space="preserve">电话（传真）：0753-2128232    0753-2128231  </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olor w:val="auto"/>
          <w:sz w:val="28"/>
          <w:szCs w:val="28"/>
        </w:rPr>
      </w:pPr>
    </w:p>
    <w:p>
      <w:pPr>
        <w:keepNext w:val="0"/>
        <w:keepLines w:val="0"/>
        <w:pageBreakBefore w:val="0"/>
        <w:widowControl w:val="0"/>
        <w:tabs>
          <w:tab w:val="center" w:pos="4153"/>
        </w:tabs>
        <w:kinsoku/>
        <w:wordWrap/>
        <w:overflowPunct/>
        <w:topLinePunct w:val="0"/>
        <w:bidi w:val="0"/>
        <w:snapToGrid/>
        <w:spacing w:line="460" w:lineRule="exact"/>
        <w:ind w:firstLine="5760" w:firstLineChars="1800"/>
        <w:jc w:val="both"/>
        <w:textAlignment w:val="auto"/>
        <w:rPr>
          <w:rFonts w:ascii="仿宋" w:hAnsi="仿宋" w:eastAsia="仿宋" w:cs="仿宋"/>
          <w:color w:val="auto"/>
          <w:sz w:val="32"/>
          <w:szCs w:val="32"/>
        </w:rPr>
      </w:pPr>
    </w:p>
    <w:p>
      <w:pPr>
        <w:keepNext w:val="0"/>
        <w:keepLines w:val="0"/>
        <w:pageBreakBefore w:val="0"/>
        <w:widowControl w:val="0"/>
        <w:tabs>
          <w:tab w:val="center" w:pos="4153"/>
        </w:tabs>
        <w:kinsoku/>
        <w:wordWrap/>
        <w:overflowPunct/>
        <w:topLinePunct w:val="0"/>
        <w:bidi w:val="0"/>
        <w:snapToGrid/>
        <w:spacing w:line="460" w:lineRule="exact"/>
        <w:ind w:firstLine="5760" w:firstLineChars="1800"/>
        <w:jc w:val="both"/>
        <w:textAlignment w:val="auto"/>
        <w:rPr>
          <w:rFonts w:ascii="仿宋" w:hAnsi="仿宋" w:eastAsia="仿宋"/>
          <w:color w:val="auto"/>
          <w:sz w:val="32"/>
          <w:szCs w:val="32"/>
        </w:rPr>
      </w:pPr>
      <w:r>
        <w:rPr>
          <w:rFonts w:ascii="仿宋" w:hAnsi="仿宋" w:eastAsia="仿宋" w:cs="仿宋"/>
          <w:color w:val="auto"/>
          <w:sz w:val="32"/>
          <w:szCs w:val="32"/>
        </w:rPr>
        <w:t>202</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年</w:t>
      </w:r>
      <w:r>
        <w:rPr>
          <w:rFonts w:ascii="仿宋" w:hAnsi="仿宋" w:eastAsia="仿宋" w:cs="仿宋"/>
          <w:color w:val="auto"/>
          <w:sz w:val="32"/>
          <w:szCs w:val="32"/>
        </w:rPr>
        <w:t>XX</w:t>
      </w:r>
      <w:r>
        <w:rPr>
          <w:rFonts w:hint="eastAsia" w:ascii="仿宋" w:hAnsi="仿宋" w:eastAsia="仿宋" w:cs="仿宋"/>
          <w:color w:val="auto"/>
          <w:sz w:val="32"/>
          <w:szCs w:val="32"/>
        </w:rPr>
        <w:t>月</w:t>
      </w:r>
      <w:r>
        <w:rPr>
          <w:rFonts w:ascii="仿宋" w:hAnsi="仿宋" w:eastAsia="仿宋" w:cs="仿宋"/>
          <w:color w:val="auto"/>
          <w:sz w:val="32"/>
          <w:szCs w:val="32"/>
        </w:rPr>
        <w:t>XX</w:t>
      </w:r>
      <w:r>
        <w:rPr>
          <w:rFonts w:hint="eastAsia" w:ascii="仿宋" w:hAnsi="仿宋" w:eastAsia="仿宋" w:cs="仿宋"/>
          <w:color w:val="auto"/>
          <w:sz w:val="32"/>
          <w:szCs w:val="32"/>
        </w:rPr>
        <w:t>日</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40" w:lineRule="exact"/>
        <w:textAlignment w:val="auto"/>
        <w:rPr>
          <w:rFonts w:ascii="仿宋_GB2312" w:eastAsia="仿宋_GB2312"/>
          <w:color w:val="auto"/>
          <w:sz w:val="32"/>
          <w:szCs w:val="32"/>
        </w:rPr>
      </w:pPr>
    </w:p>
    <w:p>
      <w:pPr>
        <w:jc w:val="right"/>
        <w:rPr>
          <w:rFonts w:hint="eastAsia" w:ascii="宋体" w:hAnsi="宋体" w:eastAsia="宋体" w:cs="Times New Roman"/>
          <w:sz w:val="24"/>
          <w:szCs w:val="24"/>
        </w:rPr>
      </w:pPr>
    </w:p>
    <w:sectPr>
      <w:footerReference r:id="rId4" w:type="default"/>
      <w:pgSz w:w="11906" w:h="16838"/>
      <w:pgMar w:top="1304" w:right="1417" w:bottom="1134"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96107"/>
    </w:sdtPr>
    <w:sdtContent>
      <w:p>
        <w:pPr>
          <w:pStyle w:val="2"/>
          <w:jc w:val="center"/>
        </w:pPr>
        <w:r>
          <w:fldChar w:fldCharType="begin"/>
        </w:r>
        <w:r>
          <w:instrText xml:space="preserve"> PAGE   \* MERGEFORMAT </w:instrText>
        </w:r>
        <w:r>
          <w:fldChar w:fldCharType="separate"/>
        </w:r>
        <w:r>
          <w:rPr>
            <w:lang w:val="zh-CN"/>
          </w:rPr>
          <w:t>1</w:t>
        </w:r>
        <w:r>
          <w:rPr>
            <w:lang w:val="zh-CN"/>
          </w:rPr>
          <w:fldChar w:fldCharType="end"/>
        </w:r>
      </w:p>
    </w:sdtContent>
  </w:sdt>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QzNWNjZmMwOGZkY2FmNjMzMDM1ZTk0ODJlZGM0NzIifQ=="/>
  </w:docVars>
  <w:rsids>
    <w:rsidRoot w:val="00000000"/>
    <w:rsid w:val="0C3C1FD3"/>
    <w:rsid w:val="17377EEE"/>
    <w:rsid w:val="2F817EFE"/>
    <w:rsid w:val="4E762480"/>
    <w:rsid w:val="56024033"/>
    <w:rsid w:val="57481476"/>
    <w:rsid w:val="69975B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3289</Words>
  <Characters>3462</Characters>
  <Lines>0</Lines>
  <Paragraphs>0</Paragraphs>
  <TotalTime>0</TotalTime>
  <ScaleCrop>false</ScaleCrop>
  <LinksUpToDate>false</LinksUpToDate>
  <CharactersWithSpaces>3680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2024-06-18T08:15:00Z</dcterms:created>
  <dc:creator>admin</dc:creator>
  <cp:lastModifiedBy>汇兴</cp:lastModifiedBy>
  <cp:lastPrinted>2024-06-19T04:06:00Z</cp:lastPrinted>
  <dcterms:modified xsi:type="dcterms:W3CDTF">2024-06-19T08:11:13Z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BE5EF3C4252F47E4814C257489DC7A72_12</vt:lpwstr>
  </property>
</Properties>
</file>