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0" w:lineRule="atLeast"/>
        <w:jc w:val="center"/>
        <w:rPr>
          <w:rFonts w:ascii="宋体" w:hAnsi="宋体"/>
          <w:b/>
          <w:kern w:val="0"/>
          <w:sz w:val="48"/>
          <w:szCs w:val="48"/>
        </w:rPr>
      </w:pPr>
      <w:r>
        <w:rPr>
          <w:rFonts w:hint="eastAsia" w:ascii="宋体" w:hAnsi="宋体"/>
          <w:b/>
          <w:kern w:val="0"/>
          <w:sz w:val="48"/>
          <w:szCs w:val="48"/>
        </w:rPr>
        <w:t>梅州市嘉应粮食交易中心</w:t>
      </w:r>
    </w:p>
    <w:p>
      <w:pPr>
        <w:autoSpaceDE w:val="0"/>
        <w:autoSpaceDN w:val="0"/>
        <w:adjustRightInd w:val="0"/>
        <w:spacing w:line="0" w:lineRule="atLeast"/>
        <w:jc w:val="center"/>
        <w:rPr>
          <w:rFonts w:ascii="仿宋" w:hAnsi="仿宋" w:eastAsia="仿宋"/>
          <w:kern w:val="0"/>
          <w:sz w:val="48"/>
          <w:szCs w:val="48"/>
        </w:rPr>
      </w:pPr>
      <w:r>
        <w:rPr>
          <w:rFonts w:hint="eastAsia" w:ascii="宋体" w:hAnsi="宋体"/>
          <w:b/>
          <w:kern w:val="0"/>
          <w:sz w:val="48"/>
          <w:szCs w:val="48"/>
        </w:rPr>
        <w:t>成品粮（食用大米）竞价采购交易合同</w:t>
      </w:r>
    </w:p>
    <w:p>
      <w:pPr>
        <w:autoSpaceDE w:val="0"/>
        <w:autoSpaceDN w:val="0"/>
        <w:adjustRightInd w:val="0"/>
        <w:spacing w:line="360" w:lineRule="exact"/>
        <w:jc w:val="left"/>
        <w:rPr>
          <w:rFonts w:asciiTheme="minorEastAsia" w:hAnsiTheme="minorEastAsia"/>
          <w:color w:val="000000"/>
          <w:kern w:val="0"/>
          <w:sz w:val="24"/>
        </w:rPr>
      </w:pPr>
    </w:p>
    <w:p>
      <w:pPr>
        <w:autoSpaceDE w:val="0"/>
        <w:autoSpaceDN w:val="0"/>
        <w:adjustRightInd w:val="0"/>
        <w:spacing w:line="360" w:lineRule="exact"/>
        <w:jc w:val="left"/>
        <w:rPr>
          <w:rFonts w:asciiTheme="majorEastAsia" w:hAnsiTheme="majorEastAsia" w:eastAsiaTheme="majorEastAsia" w:cstheme="majorEastAsia"/>
          <w:color w:val="000000" w:themeColor="text1"/>
          <w:kern w:val="0"/>
          <w:sz w:val="24"/>
          <w14:textFill>
            <w14:solidFill>
              <w14:schemeClr w14:val="tx1"/>
            </w14:solidFill>
          </w14:textFill>
        </w:rPr>
      </w:pPr>
      <w:r>
        <w:rPr>
          <w:rFonts w:hint="eastAsia" w:asciiTheme="majorEastAsia" w:hAnsiTheme="majorEastAsia" w:eastAsiaTheme="majorEastAsia" w:cstheme="majorEastAsia"/>
          <w:color w:val="000000" w:themeColor="text1"/>
          <w:kern w:val="0"/>
          <w:sz w:val="24"/>
          <w14:textFill>
            <w14:solidFill>
              <w14:schemeClr w14:val="tx1"/>
            </w14:solidFill>
          </w14:textFill>
        </w:rPr>
        <w:t>合同编号：</w:t>
      </w:r>
    </w:p>
    <w:p>
      <w:pPr>
        <w:spacing w:line="360" w:lineRule="exact"/>
        <w:rPr>
          <w:rFonts w:asciiTheme="majorEastAsia" w:hAnsiTheme="majorEastAsia" w:eastAsiaTheme="majorEastAsia" w:cstheme="majorEastAsia"/>
          <w:color w:val="000000" w:themeColor="text1"/>
          <w:kern w:val="0"/>
          <w:sz w:val="24"/>
          <w14:textFill>
            <w14:solidFill>
              <w14:schemeClr w14:val="tx1"/>
            </w14:solidFill>
          </w14:textFill>
        </w:rPr>
      </w:pPr>
    </w:p>
    <w:p>
      <w:pPr>
        <w:spacing w:line="360" w:lineRule="exact"/>
        <w:rPr>
          <w:rFonts w:asciiTheme="majorEastAsia" w:hAnsiTheme="majorEastAsia" w:eastAsiaTheme="majorEastAsia" w:cstheme="majorEastAsia"/>
          <w:color w:val="000000" w:themeColor="text1"/>
          <w:sz w:val="24"/>
          <w14:textFill>
            <w14:solidFill>
              <w14:schemeClr w14:val="tx1"/>
            </w14:solidFill>
          </w14:textFill>
        </w:rPr>
      </w:pPr>
      <w:r>
        <w:rPr>
          <w:rFonts w:hint="eastAsia" w:asciiTheme="majorEastAsia" w:hAnsiTheme="majorEastAsia" w:eastAsiaTheme="majorEastAsia" w:cstheme="majorEastAsia"/>
          <w:color w:val="000000" w:themeColor="text1"/>
          <w:kern w:val="0"/>
          <w:sz w:val="24"/>
          <w14:textFill>
            <w14:solidFill>
              <w14:schemeClr w14:val="tx1"/>
            </w14:solidFill>
          </w14:textFill>
        </w:rPr>
        <w:t>买方全称：</w:t>
      </w:r>
      <w:r>
        <w:rPr>
          <w:rFonts w:hint="eastAsia" w:asciiTheme="majorEastAsia" w:hAnsiTheme="majorEastAsia" w:eastAsiaTheme="majorEastAsia" w:cstheme="majorEastAsia"/>
          <w:color w:val="000000" w:themeColor="text1"/>
          <w:sz w:val="24"/>
          <w14:textFill>
            <w14:solidFill>
              <w14:schemeClr w14:val="tx1"/>
            </w14:solidFill>
          </w14:textFill>
        </w:rPr>
        <w:t>蕉岭县金穗粮食收储有限公司</w:t>
      </w:r>
    </w:p>
    <w:p>
      <w:pPr>
        <w:spacing w:line="360" w:lineRule="exact"/>
        <w:rPr>
          <w:rFonts w:asciiTheme="majorEastAsia" w:hAnsiTheme="majorEastAsia" w:eastAsiaTheme="majorEastAsia" w:cstheme="majorEastAsia"/>
          <w:color w:val="000000" w:themeColor="text1"/>
          <w:kern w:val="0"/>
          <w:sz w:val="24"/>
          <w14:textFill>
            <w14:solidFill>
              <w14:schemeClr w14:val="tx1"/>
            </w14:solidFill>
          </w14:textFill>
        </w:rPr>
      </w:pPr>
    </w:p>
    <w:p>
      <w:pPr>
        <w:spacing w:line="360" w:lineRule="exact"/>
        <w:rPr>
          <w:rFonts w:asciiTheme="majorEastAsia" w:hAnsiTheme="majorEastAsia" w:eastAsiaTheme="majorEastAsia" w:cstheme="majorEastAsia"/>
          <w:color w:val="000000" w:themeColor="text1"/>
          <w:sz w:val="24"/>
          <w14:textFill>
            <w14:solidFill>
              <w14:schemeClr w14:val="tx1"/>
            </w14:solidFill>
          </w14:textFill>
        </w:rPr>
      </w:pPr>
      <w:r>
        <w:rPr>
          <w:rFonts w:hint="eastAsia" w:asciiTheme="majorEastAsia" w:hAnsiTheme="majorEastAsia" w:eastAsiaTheme="majorEastAsia" w:cstheme="majorEastAsia"/>
          <w:color w:val="000000" w:themeColor="text1"/>
          <w:kern w:val="0"/>
          <w:sz w:val="24"/>
          <w14:textFill>
            <w14:solidFill>
              <w14:schemeClr w14:val="tx1"/>
            </w14:solidFill>
          </w14:textFill>
        </w:rPr>
        <w:t>卖方全称：</w:t>
      </w:r>
    </w:p>
    <w:p>
      <w:pPr>
        <w:autoSpaceDE w:val="0"/>
        <w:autoSpaceDN w:val="0"/>
        <w:adjustRightInd w:val="0"/>
        <w:spacing w:after="240" w:line="360" w:lineRule="exact"/>
        <w:rPr>
          <w:rFonts w:asciiTheme="majorEastAsia" w:hAnsiTheme="majorEastAsia" w:eastAsiaTheme="majorEastAsia" w:cstheme="majorEastAsia"/>
          <w:color w:val="000000" w:themeColor="text1"/>
          <w:kern w:val="0"/>
          <w:sz w:val="24"/>
          <w14:textFill>
            <w14:solidFill>
              <w14:schemeClr w14:val="tx1"/>
            </w14:solidFill>
          </w14:textFill>
        </w:rPr>
      </w:pPr>
    </w:p>
    <w:p>
      <w:pPr>
        <w:autoSpaceDE w:val="0"/>
        <w:autoSpaceDN w:val="0"/>
        <w:adjustRightInd w:val="0"/>
        <w:spacing w:after="240" w:line="360" w:lineRule="exact"/>
        <w:rPr>
          <w:rFonts w:asciiTheme="majorEastAsia" w:hAnsiTheme="majorEastAsia" w:eastAsiaTheme="majorEastAsia" w:cstheme="majorEastAsia"/>
          <w:color w:val="000000" w:themeColor="text1"/>
          <w:kern w:val="0"/>
          <w:sz w:val="24"/>
          <w14:textFill>
            <w14:solidFill>
              <w14:schemeClr w14:val="tx1"/>
            </w14:solidFill>
          </w14:textFill>
        </w:rPr>
      </w:pPr>
      <w:r>
        <w:rPr>
          <w:rFonts w:hint="eastAsia" w:asciiTheme="majorEastAsia" w:hAnsiTheme="majorEastAsia" w:eastAsiaTheme="majorEastAsia" w:cstheme="majorEastAsia"/>
          <w:color w:val="000000" w:themeColor="text1"/>
          <w:kern w:val="0"/>
          <w:sz w:val="24"/>
          <w14:textFill>
            <w14:solidFill>
              <w14:schemeClr w14:val="tx1"/>
            </w14:solidFill>
          </w14:textFill>
        </w:rPr>
        <w:t xml:space="preserve"> 一</w:t>
      </w:r>
      <w:r>
        <w:rPr>
          <w:rFonts w:hint="eastAsia" w:asciiTheme="majorEastAsia" w:hAnsiTheme="majorEastAsia" w:eastAsiaTheme="majorEastAsia" w:cstheme="majorEastAsia"/>
          <w:b/>
          <w:bCs/>
          <w:color w:val="000000" w:themeColor="text1"/>
          <w:kern w:val="0"/>
          <w:sz w:val="24"/>
          <w14:textFill>
            <w14:solidFill>
              <w14:schemeClr w14:val="tx1"/>
            </w14:solidFill>
          </w14:textFill>
        </w:rPr>
        <w:t>、成交标的</w:t>
      </w:r>
      <w:r>
        <w:rPr>
          <w:rFonts w:hint="eastAsia" w:asciiTheme="majorEastAsia" w:hAnsiTheme="majorEastAsia" w:eastAsiaTheme="majorEastAsia" w:cstheme="majorEastAsia"/>
          <w:b/>
          <w:color w:val="000000" w:themeColor="text1"/>
          <w:kern w:val="0"/>
          <w:sz w:val="24"/>
          <w14:textFill>
            <w14:solidFill>
              <w14:schemeClr w14:val="tx1"/>
            </w14:solidFill>
          </w14:textFill>
        </w:rPr>
        <w:t xml:space="preserve">（见下表） </w:t>
      </w:r>
      <w:r>
        <w:rPr>
          <w:rFonts w:hint="eastAsia" w:asciiTheme="majorEastAsia" w:hAnsiTheme="majorEastAsia" w:eastAsiaTheme="majorEastAsia" w:cstheme="majorEastAsia"/>
          <w:color w:val="000000" w:themeColor="text1"/>
          <w:kern w:val="0"/>
          <w:sz w:val="24"/>
          <w14:textFill>
            <w14:solidFill>
              <w14:schemeClr w14:val="tx1"/>
            </w14:solidFill>
          </w14:textFill>
        </w:rPr>
        <w:t xml:space="preserve">   单位：元、吨                                  </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8"/>
        <w:gridCol w:w="1967"/>
        <w:gridCol w:w="1276"/>
        <w:gridCol w:w="3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jc w:val="center"/>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标的号</w:t>
            </w:r>
          </w:p>
        </w:tc>
        <w:tc>
          <w:tcPr>
            <w:tcW w:w="196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w:t>
            </w:r>
          </w:p>
        </w:tc>
        <w:tc>
          <w:tcPr>
            <w:tcW w:w="1276" w:type="dxa"/>
            <w:tcBorders>
              <w:top w:val="single" w:color="auto" w:sz="4" w:space="0"/>
              <w:left w:val="single" w:color="auto" w:sz="4" w:space="0"/>
              <w:bottom w:val="single" w:color="auto" w:sz="4" w:space="0"/>
              <w:right w:val="single" w:color="auto" w:sz="4" w:space="0"/>
            </w:tcBorders>
            <w:vAlign w:val="center"/>
          </w:tcPr>
          <w:p>
            <w:pPr>
              <w:pStyle w:val="2"/>
              <w:spacing w:line="640" w:lineRule="exact"/>
              <w:ind w:firstLine="0" w:firstLineChars="0"/>
              <w:jc w:val="center"/>
              <w:rPr>
                <w:rFonts w:ascii="宋体" w:hAnsi="宋体" w:eastAsia="宋体" w:cs="宋体"/>
                <w:b/>
                <w:bCs/>
                <w:color w:val="000000" w:themeColor="text1"/>
                <w:kern w:val="2"/>
                <w:sz w:val="24"/>
                <w14:textFill>
                  <w14:solidFill>
                    <w14:schemeClr w14:val="tx1"/>
                  </w14:solidFill>
                </w14:textFill>
              </w:rPr>
            </w:pPr>
            <w:r>
              <w:rPr>
                <w:rFonts w:hint="eastAsia" w:ascii="宋体" w:hAnsi="宋体" w:eastAsia="宋体" w:cs="宋体"/>
                <w:b/>
                <w:bCs/>
                <w:color w:val="000000" w:themeColor="text1"/>
                <w:kern w:val="2"/>
                <w:sz w:val="24"/>
                <w14:textFill>
                  <w14:solidFill>
                    <w14:schemeClr w14:val="tx1"/>
                  </w14:solidFill>
                </w14:textFill>
              </w:rPr>
              <w:t>生产日期</w:t>
            </w:r>
          </w:p>
        </w:tc>
        <w:tc>
          <w:tcPr>
            <w:tcW w:w="3827" w:type="dxa"/>
            <w:tcBorders>
              <w:top w:val="single" w:color="auto" w:sz="4" w:space="0"/>
              <w:left w:val="single" w:color="auto" w:sz="4" w:space="0"/>
              <w:bottom w:val="single" w:color="auto" w:sz="4" w:space="0"/>
              <w:right w:val="single" w:color="auto" w:sz="4" w:space="0"/>
            </w:tcBorders>
            <w:vAlign w:val="center"/>
          </w:tcPr>
          <w:p>
            <w:pPr>
              <w:pStyle w:val="2"/>
              <w:spacing w:line="640" w:lineRule="exact"/>
              <w:ind w:firstLine="0" w:firstLineChars="0"/>
              <w:jc w:val="left"/>
              <w:rPr>
                <w:rFonts w:ascii="宋体" w:hAnsi="宋体" w:eastAsia="宋体" w:cs="宋体"/>
                <w:color w:val="000000" w:themeColor="text1"/>
                <w:kern w:val="2"/>
                <w:sz w:val="24"/>
                <w14:textFill>
                  <w14:solidFill>
                    <w14:schemeClr w14:val="tx1"/>
                  </w14:solidFill>
                </w14:textFill>
              </w:rPr>
            </w:pPr>
            <w:r>
              <w:rPr>
                <w:rFonts w:hint="eastAsia" w:ascii="宋体" w:hAnsi="宋体" w:eastAsia="宋体" w:cs="宋体"/>
                <w:color w:val="000000" w:themeColor="text1"/>
                <w:kern w:val="2"/>
                <w:sz w:val="24"/>
                <w14:textFill>
                  <w14:solidFill>
                    <w14:schemeClr w14:val="tx1"/>
                  </w14:solidFill>
                </w14:textFill>
              </w:rPr>
              <w:t>2024年6月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jc w:val="center"/>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品 种</w:t>
            </w:r>
          </w:p>
        </w:tc>
        <w:tc>
          <w:tcPr>
            <w:tcW w:w="196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食用大米</w:t>
            </w:r>
          </w:p>
        </w:tc>
        <w:tc>
          <w:tcPr>
            <w:tcW w:w="127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jc w:val="center"/>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数 量</w:t>
            </w:r>
          </w:p>
        </w:tc>
        <w:tc>
          <w:tcPr>
            <w:tcW w:w="382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552吨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jc w:val="center"/>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等 级</w:t>
            </w:r>
          </w:p>
        </w:tc>
        <w:tc>
          <w:tcPr>
            <w:tcW w:w="196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二级以上（含二级）</w:t>
            </w:r>
          </w:p>
        </w:tc>
        <w:tc>
          <w:tcPr>
            <w:tcW w:w="127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jc w:val="center"/>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单 价</w:t>
            </w:r>
          </w:p>
        </w:tc>
        <w:tc>
          <w:tcPr>
            <w:tcW w:w="382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     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jc w:val="center"/>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产 地</w:t>
            </w:r>
          </w:p>
        </w:tc>
        <w:tc>
          <w:tcPr>
            <w:tcW w:w="196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jc w:val="left"/>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中标企业生产</w:t>
            </w:r>
          </w:p>
          <w:p>
            <w:pPr>
              <w:autoSpaceDE w:val="0"/>
              <w:autoSpaceDN w:val="0"/>
              <w:adjustRightInd w:val="0"/>
              <w:spacing w:line="320" w:lineRule="exact"/>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或购进</w:t>
            </w:r>
          </w:p>
        </w:tc>
        <w:tc>
          <w:tcPr>
            <w:tcW w:w="1276"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jc w:val="center"/>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总金额</w:t>
            </w:r>
          </w:p>
        </w:tc>
        <w:tc>
          <w:tcPr>
            <w:tcW w:w="382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jc w:val="center"/>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交货方式</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仓库堆好交货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jc w:val="center"/>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交货期限</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2024年   月    日—2024年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jc w:val="center"/>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存放地点</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jc w:val="left"/>
              <w:rPr>
                <w:rFonts w:ascii="宋体" w:hAnsi="宋体" w:cs="宋体"/>
                <w:color w:val="000000" w:themeColor="text1"/>
                <w:sz w:val="24"/>
                <w14:textFill>
                  <w14:solidFill>
                    <w14:schemeClr w14:val="tx1"/>
                  </w14:solidFill>
                </w14:textFill>
              </w:rPr>
            </w:pPr>
            <w:r>
              <w:rPr>
                <w:rFonts w:hint="eastAsia" w:ascii="宋体" w:hAnsi="宋体" w:cs="宋体"/>
                <w:bCs/>
                <w:color w:val="000000" w:themeColor="text1"/>
                <w:kern w:val="0"/>
                <w:sz w:val="24"/>
                <w14:textFill>
                  <w14:solidFill>
                    <w14:schemeClr w14:val="tx1"/>
                  </w14:solidFill>
                </w14:textFill>
              </w:rPr>
              <w:t>中标企业</w:t>
            </w:r>
            <w:r>
              <w:rPr>
                <w:rFonts w:hint="eastAsia" w:ascii="宋体" w:hAnsi="宋体" w:cs="宋体"/>
                <w:bCs/>
                <w:color w:val="000000" w:themeColor="text1"/>
                <w:sz w:val="24"/>
                <w14:textFill>
                  <w14:solidFill>
                    <w14:schemeClr w14:val="tx1"/>
                  </w14:solidFill>
                </w14:textFill>
              </w:rPr>
              <w:t>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jc w:val="center"/>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包装要求</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jc w:val="left"/>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≤50公斤/包</w:t>
            </w:r>
            <w:r>
              <w:rPr>
                <w:rFonts w:hint="eastAsia" w:ascii="宋体" w:hAnsi="宋体" w:cs="宋体"/>
                <w:color w:val="000000" w:themeColor="text1"/>
                <w:sz w:val="24"/>
                <w14:textFill>
                  <w14:solidFill>
                    <w14:schemeClr w14:val="tx1"/>
                  </w14:solidFill>
                </w14:textFill>
              </w:rPr>
              <w:t>（其中</w:t>
            </w:r>
            <w:r>
              <w:rPr>
                <w:rFonts w:hint="eastAsia" w:ascii="宋体" w:hAnsi="宋体" w:cs="宋体"/>
                <w:color w:val="000000" w:themeColor="text1"/>
                <w:kern w:val="0"/>
                <w:sz w:val="24"/>
                <w14:textFill>
                  <w14:solidFill>
                    <w14:schemeClr w14:val="tx1"/>
                  </w14:solidFill>
                </w14:textFill>
              </w:rPr>
              <w:t>包装规格≤25公斤/包的数量不少于30%</w:t>
            </w:r>
            <w:r>
              <w:rPr>
                <w:rFonts w:hint="eastAsia" w:ascii="宋体" w:hAnsi="宋体" w:cs="宋体"/>
                <w:color w:val="000000" w:themeColor="text1"/>
                <w:sz w:val="24"/>
                <w14:textFill>
                  <w14:solidFill>
                    <w14:schemeClr w14:val="tx1"/>
                  </w14:solidFill>
                </w14:textFill>
              </w:rPr>
              <w:t>）</w:t>
            </w:r>
            <w:r>
              <w:rPr>
                <w:rFonts w:hint="eastAsia" w:ascii="宋体" w:hAnsi="宋体" w:cs="宋体"/>
                <w:color w:val="000000" w:themeColor="text1"/>
                <w:kern w:val="0"/>
                <w:sz w:val="24"/>
                <w14:textFill>
                  <w14:solidFill>
                    <w14:schemeClr w14:val="tx1"/>
                  </w14:solidFill>
                </w14:textFill>
              </w:rPr>
              <w:t>，包装物不计重、不计价。包装材料应符合（GB9685、GB/T17109）的规定和卫生安全要求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320" w:lineRule="exact"/>
              <w:jc w:val="center"/>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质量、卫生标准</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执行质量符合国家标准（GB1354-2018及其他相关标准）的规定；卫生符合国家标准（GB2715-2016及其他相关标准）的规定。其中：要求镉≤0.2mg/kg。</w:t>
            </w:r>
          </w:p>
        </w:tc>
      </w:tr>
    </w:tbl>
    <w:p>
      <w:pPr>
        <w:spacing w:line="340" w:lineRule="exact"/>
        <w:rPr>
          <w:rFonts w:asciiTheme="majorEastAsia" w:hAnsiTheme="majorEastAsia" w:eastAsiaTheme="majorEastAsia" w:cstheme="majorEastAsia"/>
          <w:color w:val="000000" w:themeColor="text1"/>
          <w:sz w:val="24"/>
          <w14:textFill>
            <w14:solidFill>
              <w14:schemeClr w14:val="tx1"/>
            </w14:solidFill>
          </w14:textFill>
        </w:rPr>
      </w:pPr>
      <w:r>
        <w:rPr>
          <w:rFonts w:hint="eastAsia" w:asciiTheme="majorEastAsia" w:hAnsiTheme="majorEastAsia" w:eastAsiaTheme="majorEastAsia" w:cstheme="majorEastAsia"/>
          <w:b/>
          <w:color w:val="000000" w:themeColor="text1"/>
          <w:sz w:val="24"/>
          <w14:textFill>
            <w14:solidFill>
              <w14:schemeClr w14:val="tx1"/>
            </w14:solidFill>
          </w14:textFill>
        </w:rPr>
        <w:t>二、验收交货方式：</w:t>
      </w:r>
      <w:r>
        <w:rPr>
          <w:rFonts w:hint="eastAsia" w:asciiTheme="majorEastAsia" w:hAnsiTheme="majorEastAsia" w:eastAsiaTheme="majorEastAsia" w:cstheme="majorEastAsia"/>
          <w:color w:val="000000" w:themeColor="text1"/>
          <w:sz w:val="24"/>
          <w14:textFill>
            <w14:solidFill>
              <w14:schemeClr w14:val="tx1"/>
            </w14:solidFill>
          </w14:textFill>
        </w:rPr>
        <w:t>卖方按国标规定的粮食检验办法和操作规程进行验质，并提交产品质量合格检验报告单，以技术监督部门检验合格的计量工具进行验斤，由买方验质合格后过磅或点包计重，经双方确认后，买方出具入库凭证。入库粮食如果质量不符合本合同约定质量标准的，买方有权不予接收，货物由卖方自行处理，并承担所发生费用，如粮食入库后镉含量指标检测不合格，买方一律退货，由卖方承担所发生的费用。</w:t>
      </w:r>
    </w:p>
    <w:p>
      <w:pPr>
        <w:spacing w:line="340" w:lineRule="exact"/>
        <w:rPr>
          <w:rFonts w:asciiTheme="majorEastAsia" w:hAnsiTheme="majorEastAsia" w:eastAsiaTheme="majorEastAsia" w:cstheme="majorEastAsia"/>
          <w:color w:val="000000" w:themeColor="text1"/>
          <w:sz w:val="24"/>
          <w14:textFill>
            <w14:solidFill>
              <w14:schemeClr w14:val="tx1"/>
            </w14:solidFill>
          </w14:textFill>
        </w:rPr>
      </w:pPr>
      <w:r>
        <w:rPr>
          <w:rFonts w:hint="eastAsia" w:asciiTheme="majorEastAsia" w:hAnsiTheme="majorEastAsia" w:eastAsiaTheme="majorEastAsia" w:cstheme="majorEastAsia"/>
          <w:b/>
          <w:color w:val="000000" w:themeColor="text1"/>
          <w:sz w:val="24"/>
          <w14:textFill>
            <w14:solidFill>
              <w14:schemeClr w14:val="tx1"/>
            </w14:solidFill>
          </w14:textFill>
        </w:rPr>
        <w:t>三、安全生产责任：</w:t>
      </w:r>
      <w:r>
        <w:rPr>
          <w:rFonts w:hint="eastAsia" w:asciiTheme="majorEastAsia" w:hAnsiTheme="majorEastAsia" w:eastAsiaTheme="majorEastAsia" w:cstheme="majorEastAsia"/>
          <w:color w:val="000000" w:themeColor="text1"/>
          <w:sz w:val="24"/>
          <w14:textFill>
            <w14:solidFill>
              <w14:schemeClr w14:val="tx1"/>
            </w14:solidFill>
          </w14:textFill>
        </w:rPr>
        <w:t>粮食入仓作业由卖方负责组织实施，卖方在进库过程中要负责做好安全生产工作，若发生安全事故，造成人员伤亡和财产损失由卖方承担全部责任。</w:t>
      </w:r>
    </w:p>
    <w:p>
      <w:pPr>
        <w:spacing w:line="340" w:lineRule="exact"/>
        <w:rPr>
          <w:rFonts w:asciiTheme="majorEastAsia" w:hAnsiTheme="majorEastAsia" w:eastAsiaTheme="majorEastAsia" w:cstheme="majorEastAsia"/>
          <w:color w:val="000000" w:themeColor="text1"/>
          <w:sz w:val="24"/>
          <w14:textFill>
            <w14:solidFill>
              <w14:schemeClr w14:val="tx1"/>
            </w14:solidFill>
          </w14:textFill>
        </w:rPr>
      </w:pPr>
      <w:r>
        <w:rPr>
          <w:rFonts w:hint="eastAsia" w:asciiTheme="majorEastAsia" w:hAnsiTheme="majorEastAsia" w:eastAsiaTheme="majorEastAsia" w:cstheme="majorEastAsia"/>
          <w:b/>
          <w:color w:val="000000" w:themeColor="text1"/>
          <w:sz w:val="24"/>
          <w14:textFill>
            <w14:solidFill>
              <w14:schemeClr w14:val="tx1"/>
            </w14:solidFill>
          </w14:textFill>
        </w:rPr>
        <w:t>四、费用承担：</w:t>
      </w:r>
      <w:r>
        <w:rPr>
          <w:rFonts w:hint="eastAsia" w:asciiTheme="majorEastAsia" w:hAnsiTheme="majorEastAsia" w:eastAsiaTheme="majorEastAsia" w:cstheme="majorEastAsia"/>
          <w:color w:val="000000" w:themeColor="text1"/>
          <w:sz w:val="24"/>
          <w14:textFill>
            <w14:solidFill>
              <w14:schemeClr w14:val="tx1"/>
            </w14:solidFill>
          </w14:textFill>
        </w:rPr>
        <w:t>卖方承担交货前的一切费用，包括运费、搬运装卸、仓内叠堆、交货短途费用、过磅费等，买方不承担任何费用。</w:t>
      </w:r>
    </w:p>
    <w:p>
      <w:pPr>
        <w:spacing w:line="340" w:lineRule="exact"/>
        <w:rPr>
          <w:rFonts w:asciiTheme="majorEastAsia" w:hAnsiTheme="majorEastAsia" w:eastAsiaTheme="majorEastAsia" w:cstheme="majorEastAsia"/>
          <w:color w:val="000000" w:themeColor="text1"/>
          <w:sz w:val="24"/>
          <w14:textFill>
            <w14:solidFill>
              <w14:schemeClr w14:val="tx1"/>
            </w14:solidFill>
          </w14:textFill>
        </w:rPr>
      </w:pPr>
      <w:r>
        <w:rPr>
          <w:rFonts w:hint="eastAsia" w:asciiTheme="majorEastAsia" w:hAnsiTheme="majorEastAsia" w:eastAsiaTheme="majorEastAsia" w:cstheme="majorEastAsia"/>
          <w:b/>
          <w:color w:val="000000" w:themeColor="text1"/>
          <w:sz w:val="24"/>
          <w14:textFill>
            <w14:solidFill>
              <w14:schemeClr w14:val="tx1"/>
            </w14:solidFill>
          </w14:textFill>
        </w:rPr>
        <w:t>五、货款结算：</w:t>
      </w:r>
      <w:r>
        <w:rPr>
          <w:rFonts w:hint="eastAsia" w:asciiTheme="majorEastAsia" w:hAnsiTheme="majorEastAsia" w:eastAsiaTheme="majorEastAsia" w:cstheme="majorEastAsia"/>
          <w:color w:val="000000" w:themeColor="text1"/>
          <w:sz w:val="24"/>
          <w14:textFill>
            <w14:solidFill>
              <w14:schemeClr w14:val="tx1"/>
            </w14:solidFill>
          </w14:textFill>
        </w:rPr>
        <w:t>成品粮（食用大米）采用分段付款方式，食用大米运到指定仓库并验收入库后，买方凭卖方出厂质量检验报告和正式发票进行结算付款（累计达 50 吨为结算起点）。食用大米入库任务完成付总货款额90%，剩余10%货款由买方委托有资质的第三方抽样检验合格后，凭检验合格报告并经买方主管部门验收确认后付清，第三方检验费由买方负责。</w:t>
      </w:r>
    </w:p>
    <w:p>
      <w:pPr>
        <w:spacing w:line="340" w:lineRule="exact"/>
        <w:rPr>
          <w:rFonts w:asciiTheme="majorEastAsia" w:hAnsiTheme="majorEastAsia" w:eastAsiaTheme="majorEastAsia" w:cstheme="majorEastAsia"/>
          <w:color w:val="000000" w:themeColor="text1"/>
          <w:sz w:val="24"/>
          <w14:textFill>
            <w14:solidFill>
              <w14:schemeClr w14:val="tx1"/>
            </w14:solidFill>
          </w14:textFill>
        </w:rPr>
      </w:pPr>
      <w:r>
        <w:rPr>
          <w:rFonts w:hint="eastAsia" w:asciiTheme="majorEastAsia" w:hAnsiTheme="majorEastAsia" w:eastAsiaTheme="majorEastAsia" w:cstheme="majorEastAsia"/>
          <w:b/>
          <w:color w:val="000000" w:themeColor="text1"/>
          <w:sz w:val="24"/>
          <w14:textFill>
            <w14:solidFill>
              <w14:schemeClr w14:val="tx1"/>
            </w14:solidFill>
          </w14:textFill>
        </w:rPr>
        <w:t>六、结算凭证：</w:t>
      </w:r>
      <w:r>
        <w:rPr>
          <w:rFonts w:hint="eastAsia" w:asciiTheme="majorEastAsia" w:hAnsiTheme="majorEastAsia" w:eastAsiaTheme="majorEastAsia" w:cstheme="majorEastAsia"/>
          <w:color w:val="000000" w:themeColor="text1"/>
          <w:sz w:val="24"/>
          <w14:textFill>
            <w14:solidFill>
              <w14:schemeClr w14:val="tx1"/>
            </w14:solidFill>
          </w14:textFill>
        </w:rPr>
        <w:t>卖方提供本单位开出的有效货物销售增值税发票或粮食销售统一发票。</w:t>
      </w:r>
    </w:p>
    <w:p>
      <w:pPr>
        <w:spacing w:line="340" w:lineRule="exact"/>
        <w:rPr>
          <w:rFonts w:asciiTheme="majorEastAsia" w:hAnsiTheme="majorEastAsia" w:eastAsiaTheme="majorEastAsia" w:cstheme="majorEastAsia"/>
          <w:color w:val="000000" w:themeColor="text1"/>
          <w:sz w:val="24"/>
          <w14:textFill>
            <w14:solidFill>
              <w14:schemeClr w14:val="tx1"/>
            </w14:solidFill>
          </w14:textFill>
        </w:rPr>
      </w:pPr>
      <w:r>
        <w:rPr>
          <w:rFonts w:hint="eastAsia" w:asciiTheme="majorEastAsia" w:hAnsiTheme="majorEastAsia" w:eastAsiaTheme="majorEastAsia" w:cstheme="majorEastAsia"/>
          <w:b/>
          <w:color w:val="000000" w:themeColor="text1"/>
          <w:sz w:val="24"/>
          <w14:textFill>
            <w14:solidFill>
              <w14:schemeClr w14:val="tx1"/>
            </w14:solidFill>
          </w14:textFill>
        </w:rPr>
        <w:t>七、违约责任：</w:t>
      </w:r>
      <w:r>
        <w:rPr>
          <w:rFonts w:hint="eastAsia" w:asciiTheme="majorEastAsia" w:hAnsiTheme="majorEastAsia" w:eastAsiaTheme="majorEastAsia" w:cstheme="majorEastAsia"/>
          <w:color w:val="000000" w:themeColor="text1"/>
          <w:sz w:val="24"/>
          <w14:textFill>
            <w14:solidFill>
              <w14:schemeClr w14:val="tx1"/>
            </w14:solidFill>
          </w14:textFill>
        </w:rPr>
        <w:t>如有任何一方违约，违约部分保证金划归对方，并承担对方违约部分交易手续费，交易中心不承担经济责任。</w:t>
      </w:r>
    </w:p>
    <w:p>
      <w:pPr>
        <w:spacing w:line="340" w:lineRule="exact"/>
        <w:rPr>
          <w:rFonts w:asciiTheme="majorEastAsia" w:hAnsiTheme="majorEastAsia" w:eastAsiaTheme="majorEastAsia" w:cstheme="majorEastAsia"/>
          <w:b/>
          <w:color w:val="000000" w:themeColor="text1"/>
          <w:sz w:val="24"/>
          <w14:textFill>
            <w14:solidFill>
              <w14:schemeClr w14:val="tx1"/>
            </w14:solidFill>
          </w14:textFill>
        </w:rPr>
      </w:pPr>
      <w:r>
        <w:rPr>
          <w:rFonts w:hint="eastAsia" w:asciiTheme="majorEastAsia" w:hAnsiTheme="majorEastAsia" w:eastAsiaTheme="majorEastAsia" w:cstheme="majorEastAsia"/>
          <w:b/>
          <w:color w:val="000000" w:themeColor="text1"/>
          <w:sz w:val="24"/>
          <w14:textFill>
            <w14:solidFill>
              <w14:schemeClr w14:val="tx1"/>
            </w14:solidFill>
          </w14:textFill>
        </w:rPr>
        <w:t>八、争议解决：</w:t>
      </w:r>
    </w:p>
    <w:p>
      <w:pPr>
        <w:spacing w:line="340" w:lineRule="exact"/>
        <w:rPr>
          <w:rFonts w:asciiTheme="majorEastAsia" w:hAnsiTheme="majorEastAsia" w:eastAsiaTheme="majorEastAsia" w:cstheme="majorEastAsia"/>
          <w:color w:val="000000" w:themeColor="text1"/>
          <w:sz w:val="24"/>
          <w14:textFill>
            <w14:solidFill>
              <w14:schemeClr w14:val="tx1"/>
            </w14:solidFill>
          </w14:textFill>
        </w:rPr>
      </w:pPr>
      <w:r>
        <w:rPr>
          <w:rFonts w:hint="eastAsia" w:asciiTheme="majorEastAsia" w:hAnsiTheme="majorEastAsia" w:eastAsiaTheme="majorEastAsia" w:cstheme="majorEastAsia"/>
          <w:color w:val="000000" w:themeColor="text1"/>
          <w:sz w:val="24"/>
          <w14:textFill>
            <w14:solidFill>
              <w14:schemeClr w14:val="tx1"/>
            </w14:solidFill>
          </w14:textFill>
        </w:rPr>
        <w:t>1、出现不明确责任情况，由交易中心协调解决；</w:t>
      </w:r>
    </w:p>
    <w:p>
      <w:pPr>
        <w:spacing w:line="340" w:lineRule="exact"/>
        <w:rPr>
          <w:rFonts w:asciiTheme="majorEastAsia" w:hAnsiTheme="majorEastAsia" w:eastAsiaTheme="majorEastAsia" w:cstheme="majorEastAsia"/>
          <w:color w:val="000000" w:themeColor="text1"/>
          <w:sz w:val="24"/>
          <w14:textFill>
            <w14:solidFill>
              <w14:schemeClr w14:val="tx1"/>
            </w14:solidFill>
          </w14:textFill>
        </w:rPr>
      </w:pPr>
      <w:r>
        <w:rPr>
          <w:rFonts w:hint="eastAsia" w:asciiTheme="majorEastAsia" w:hAnsiTheme="majorEastAsia" w:eastAsiaTheme="majorEastAsia" w:cstheme="majorEastAsia"/>
          <w:color w:val="000000" w:themeColor="text1"/>
          <w:sz w:val="24"/>
          <w14:textFill>
            <w14:solidFill>
              <w14:schemeClr w14:val="tx1"/>
            </w14:solidFill>
          </w14:textFill>
        </w:rPr>
        <w:t>2、卖方逾期交货（含因质量不合格被买方拒收造成的逾期交货），逾期供货10天内，每逾期一天，按逾期交货总金额的0.2%向买方支付滞纳金；超过10天的，由交易中心通知卖方停止供货，并按50元/吨扣罚中标单位逾期费。由于不可抗力原因导致卖方逾期交货，卖方应在一周内向买方及交易中心报告，说明货物受阻、受影响数量等情况，经交易中心核实，并征得买方同意后，相应顺延合同履行期限。</w:t>
      </w:r>
    </w:p>
    <w:p>
      <w:pPr>
        <w:spacing w:line="340" w:lineRule="exact"/>
        <w:rPr>
          <w:rFonts w:asciiTheme="majorEastAsia" w:hAnsiTheme="majorEastAsia" w:eastAsiaTheme="majorEastAsia" w:cstheme="majorEastAsia"/>
          <w:color w:val="000000" w:themeColor="text1"/>
          <w:sz w:val="24"/>
          <w14:textFill>
            <w14:solidFill>
              <w14:schemeClr w14:val="tx1"/>
            </w14:solidFill>
          </w14:textFill>
        </w:rPr>
      </w:pPr>
      <w:r>
        <w:rPr>
          <w:rFonts w:hint="eastAsia" w:asciiTheme="majorEastAsia" w:hAnsiTheme="majorEastAsia" w:eastAsiaTheme="majorEastAsia" w:cstheme="majorEastAsia"/>
          <w:color w:val="000000" w:themeColor="text1"/>
          <w:sz w:val="24"/>
          <w14:textFill>
            <w14:solidFill>
              <w14:schemeClr w14:val="tx1"/>
            </w14:solidFill>
          </w14:textFill>
        </w:rPr>
        <w:t>3、买卖双方如就质量问题发生争议，双方共同扦样并委托粮食产品质量监督检验机构检验鉴定，费用由责任方负担。</w:t>
      </w:r>
    </w:p>
    <w:p>
      <w:pPr>
        <w:spacing w:line="340" w:lineRule="exact"/>
        <w:rPr>
          <w:rFonts w:asciiTheme="majorEastAsia" w:hAnsiTheme="majorEastAsia" w:eastAsiaTheme="majorEastAsia" w:cstheme="majorEastAsia"/>
          <w:color w:val="000000" w:themeColor="text1"/>
          <w:sz w:val="24"/>
          <w14:textFill>
            <w14:solidFill>
              <w14:schemeClr w14:val="tx1"/>
            </w14:solidFill>
          </w14:textFill>
        </w:rPr>
      </w:pPr>
      <w:r>
        <w:rPr>
          <w:rFonts w:hint="eastAsia" w:asciiTheme="majorEastAsia" w:hAnsiTheme="majorEastAsia" w:eastAsiaTheme="majorEastAsia" w:cstheme="majorEastAsia"/>
          <w:b/>
          <w:color w:val="000000" w:themeColor="text1"/>
          <w:sz w:val="24"/>
          <w14:textFill>
            <w14:solidFill>
              <w14:schemeClr w14:val="tx1"/>
            </w14:solidFill>
          </w14:textFill>
        </w:rPr>
        <w:t>九、</w:t>
      </w:r>
      <w:r>
        <w:rPr>
          <w:rFonts w:hint="eastAsia" w:asciiTheme="majorEastAsia" w:hAnsiTheme="majorEastAsia" w:eastAsiaTheme="majorEastAsia" w:cstheme="majorEastAsia"/>
          <w:color w:val="000000" w:themeColor="text1"/>
          <w:sz w:val="24"/>
          <w14:textFill>
            <w14:solidFill>
              <w14:schemeClr w14:val="tx1"/>
            </w14:solidFill>
          </w14:textFill>
        </w:rPr>
        <w:t>本合同自签订之日起生效，双方履行完毕后，自然终止。</w:t>
      </w:r>
    </w:p>
    <w:p>
      <w:pPr>
        <w:spacing w:line="340" w:lineRule="exact"/>
        <w:rPr>
          <w:rFonts w:asciiTheme="majorEastAsia" w:hAnsiTheme="majorEastAsia" w:eastAsiaTheme="majorEastAsia" w:cstheme="majorEastAsia"/>
          <w:color w:val="000000" w:themeColor="text1"/>
          <w:sz w:val="24"/>
          <w14:textFill>
            <w14:solidFill>
              <w14:schemeClr w14:val="tx1"/>
            </w14:solidFill>
          </w14:textFill>
        </w:rPr>
      </w:pPr>
      <w:r>
        <w:rPr>
          <w:rFonts w:hint="eastAsia" w:asciiTheme="majorEastAsia" w:hAnsiTheme="majorEastAsia" w:eastAsiaTheme="majorEastAsia" w:cstheme="majorEastAsia"/>
          <w:color w:val="000000" w:themeColor="text1"/>
          <w:sz w:val="24"/>
          <w14:textFill>
            <w14:solidFill>
              <w14:schemeClr w14:val="tx1"/>
            </w14:solidFill>
          </w14:textFill>
        </w:rPr>
        <w:t>、如有未尽事宜，买卖双方同意按照《梅州市嘉应粮食交易中心竞价交易规则》的相关条款协商解决。协商不成的，提交有关部门或通过法律程序解决。</w:t>
      </w:r>
    </w:p>
    <w:p>
      <w:pPr>
        <w:spacing w:line="340" w:lineRule="exact"/>
        <w:rPr>
          <w:rFonts w:asciiTheme="majorEastAsia" w:hAnsiTheme="majorEastAsia" w:eastAsiaTheme="majorEastAsia" w:cstheme="majorEastAsia"/>
          <w:color w:val="000000" w:themeColor="text1"/>
          <w:sz w:val="24"/>
          <w14:textFill>
            <w14:solidFill>
              <w14:schemeClr w14:val="tx1"/>
            </w14:solidFill>
          </w14:textFill>
        </w:rPr>
      </w:pPr>
      <w:r>
        <w:rPr>
          <w:rFonts w:hint="eastAsia" w:asciiTheme="majorEastAsia" w:hAnsiTheme="majorEastAsia" w:eastAsiaTheme="majorEastAsia" w:cstheme="majorEastAsia"/>
          <w:b/>
          <w:color w:val="000000" w:themeColor="text1"/>
          <w:sz w:val="24"/>
          <w14:textFill>
            <w14:solidFill>
              <w14:schemeClr w14:val="tx1"/>
            </w14:solidFill>
          </w14:textFill>
        </w:rPr>
        <w:t>十</w:t>
      </w:r>
      <w:r>
        <w:rPr>
          <w:rFonts w:hint="eastAsia" w:asciiTheme="majorEastAsia" w:hAnsiTheme="majorEastAsia" w:eastAsiaTheme="majorEastAsia" w:cstheme="majorEastAsia"/>
          <w:color w:val="000000" w:themeColor="text1"/>
          <w:sz w:val="24"/>
          <w14:textFill>
            <w14:solidFill>
              <w14:schemeClr w14:val="tx1"/>
            </w14:solidFill>
          </w14:textFill>
        </w:rPr>
        <w:t>、本合同一式三份，买卖双方、确认单位各执一份。</w:t>
      </w:r>
    </w:p>
    <w:p>
      <w:pPr>
        <w:rPr>
          <w:rFonts w:asciiTheme="majorEastAsia" w:hAnsiTheme="majorEastAsia" w:eastAsiaTheme="majorEastAsia" w:cstheme="majorEastAsia"/>
          <w:color w:val="000000" w:themeColor="text1"/>
          <w:sz w:val="24"/>
          <w14:textFill>
            <w14:solidFill>
              <w14:schemeClr w14:val="tx1"/>
            </w14:solidFill>
          </w14:textFill>
        </w:rPr>
      </w:pPr>
    </w:p>
    <w:p>
      <w:pPr>
        <w:rPr>
          <w:rFonts w:asciiTheme="majorEastAsia" w:hAnsiTheme="majorEastAsia" w:eastAsiaTheme="majorEastAsia" w:cstheme="majorEastAsia"/>
          <w:color w:val="000000" w:themeColor="text1"/>
          <w:sz w:val="24"/>
          <w14:textFill>
            <w14:solidFill>
              <w14:schemeClr w14:val="tx1"/>
            </w14:solidFill>
          </w14:textFill>
        </w:rPr>
      </w:pPr>
    </w:p>
    <w:p>
      <w:pPr>
        <w:rPr>
          <w:rFonts w:asciiTheme="majorEastAsia" w:hAnsiTheme="majorEastAsia" w:eastAsiaTheme="majorEastAsia" w:cstheme="majorEastAsia"/>
          <w:color w:val="000000" w:themeColor="text1"/>
          <w:sz w:val="24"/>
          <w14:textFill>
            <w14:solidFill>
              <w14:schemeClr w14:val="tx1"/>
            </w14:solidFill>
          </w14:textFill>
        </w:rPr>
      </w:pPr>
    </w:p>
    <w:p>
      <w:pPr>
        <w:rPr>
          <w:rFonts w:asciiTheme="majorEastAsia" w:hAnsiTheme="majorEastAsia" w:eastAsiaTheme="majorEastAsia" w:cstheme="majorEastAsia"/>
          <w:color w:val="000000" w:themeColor="text1"/>
          <w:sz w:val="24"/>
          <w14:textFill>
            <w14:solidFill>
              <w14:schemeClr w14:val="tx1"/>
            </w14:solidFill>
          </w14:textFill>
        </w:rPr>
      </w:pPr>
      <w:r>
        <w:rPr>
          <w:rFonts w:hint="eastAsia" w:asciiTheme="majorEastAsia" w:hAnsiTheme="majorEastAsia" w:eastAsiaTheme="majorEastAsia" w:cstheme="majorEastAsia"/>
          <w:color w:val="000000" w:themeColor="text1"/>
          <w:sz w:val="24"/>
          <w14:textFill>
            <w14:solidFill>
              <w14:schemeClr w14:val="tx1"/>
            </w14:solidFill>
          </w14:textFill>
        </w:rPr>
        <w:t xml:space="preserve">买方单位（盖章）：                   卖方单位（盖章）： </w:t>
      </w:r>
    </w:p>
    <w:p>
      <w:pPr>
        <w:rPr>
          <w:rFonts w:asciiTheme="majorEastAsia" w:hAnsiTheme="majorEastAsia" w:eastAsiaTheme="majorEastAsia" w:cstheme="majorEastAsia"/>
          <w:color w:val="000000" w:themeColor="text1"/>
          <w:sz w:val="24"/>
          <w14:textFill>
            <w14:solidFill>
              <w14:schemeClr w14:val="tx1"/>
            </w14:solidFill>
          </w14:textFill>
        </w:rPr>
      </w:pPr>
    </w:p>
    <w:p>
      <w:pPr>
        <w:rPr>
          <w:rFonts w:asciiTheme="majorEastAsia" w:hAnsiTheme="majorEastAsia" w:eastAsiaTheme="majorEastAsia" w:cstheme="majorEastAsia"/>
          <w:color w:val="000000" w:themeColor="text1"/>
          <w:sz w:val="24"/>
          <w14:textFill>
            <w14:solidFill>
              <w14:schemeClr w14:val="tx1"/>
            </w14:solidFill>
          </w14:textFill>
        </w:rPr>
      </w:pPr>
      <w:r>
        <w:rPr>
          <w:rFonts w:hint="eastAsia" w:asciiTheme="majorEastAsia" w:hAnsiTheme="majorEastAsia" w:eastAsiaTheme="majorEastAsia" w:cstheme="majorEastAsia"/>
          <w:color w:val="000000" w:themeColor="text1"/>
          <w:sz w:val="24"/>
          <w14:textFill>
            <w14:solidFill>
              <w14:schemeClr w14:val="tx1"/>
            </w14:solidFill>
          </w14:textFill>
        </w:rPr>
        <w:t>法人或代理人（签字）：               法人或代理人（签字）：</w:t>
      </w:r>
    </w:p>
    <w:p>
      <w:pPr>
        <w:rPr>
          <w:rFonts w:asciiTheme="majorEastAsia" w:hAnsiTheme="majorEastAsia" w:eastAsiaTheme="majorEastAsia" w:cstheme="majorEastAsia"/>
          <w:color w:val="000000" w:themeColor="text1"/>
          <w:sz w:val="24"/>
          <w14:textFill>
            <w14:solidFill>
              <w14:schemeClr w14:val="tx1"/>
            </w14:solidFill>
          </w14:textFill>
        </w:rPr>
      </w:pPr>
    </w:p>
    <w:p>
      <w:pPr>
        <w:rPr>
          <w:rFonts w:asciiTheme="majorEastAsia" w:hAnsiTheme="majorEastAsia" w:eastAsiaTheme="majorEastAsia" w:cstheme="majorEastAsia"/>
          <w:color w:val="000000" w:themeColor="text1"/>
          <w:sz w:val="24"/>
          <w14:textFill>
            <w14:solidFill>
              <w14:schemeClr w14:val="tx1"/>
            </w14:solidFill>
          </w14:textFill>
        </w:rPr>
      </w:pPr>
    </w:p>
    <w:p>
      <w:pPr>
        <w:spacing w:line="360" w:lineRule="exact"/>
        <w:rPr>
          <w:rFonts w:asciiTheme="majorEastAsia" w:hAnsiTheme="majorEastAsia" w:eastAsiaTheme="majorEastAsia" w:cstheme="majorEastAsia"/>
          <w:color w:val="000000" w:themeColor="text1"/>
          <w:sz w:val="24"/>
          <w14:textFill>
            <w14:solidFill>
              <w14:schemeClr w14:val="tx1"/>
            </w14:solidFill>
          </w14:textFill>
        </w:rPr>
      </w:pPr>
      <w:r>
        <w:rPr>
          <w:rFonts w:hint="eastAsia" w:asciiTheme="majorEastAsia" w:hAnsiTheme="majorEastAsia" w:eastAsiaTheme="majorEastAsia" w:cstheme="majorEastAsia"/>
          <w:color w:val="000000" w:themeColor="text1"/>
          <w:sz w:val="24"/>
          <w14:textFill>
            <w14:solidFill>
              <w14:schemeClr w14:val="tx1"/>
            </w14:solidFill>
          </w14:textFill>
        </w:rPr>
        <w:t>确认单位：梅州市嘉应粮食交易中心有限公司</w:t>
      </w:r>
    </w:p>
    <w:p>
      <w:pPr>
        <w:spacing w:line="360" w:lineRule="exact"/>
        <w:rPr>
          <w:rFonts w:asciiTheme="majorEastAsia" w:hAnsiTheme="majorEastAsia" w:eastAsiaTheme="majorEastAsia" w:cstheme="majorEastAsia"/>
          <w:color w:val="000000" w:themeColor="text1"/>
          <w:sz w:val="24"/>
          <w14:textFill>
            <w14:solidFill>
              <w14:schemeClr w14:val="tx1"/>
            </w14:solidFill>
          </w14:textFill>
        </w:rPr>
      </w:pPr>
      <w:r>
        <w:rPr>
          <w:rFonts w:hint="eastAsia" w:asciiTheme="majorEastAsia" w:hAnsiTheme="majorEastAsia" w:eastAsiaTheme="majorEastAsia" w:cstheme="majorEastAsia"/>
          <w:color w:val="000000" w:themeColor="text1"/>
          <w:sz w:val="24"/>
          <w14:textFill>
            <w14:solidFill>
              <w14:schemeClr w14:val="tx1"/>
            </w14:solidFill>
          </w14:textFill>
        </w:rPr>
        <w:t xml:space="preserve">电话（传真）：0753-2128232    0753-2128231     </w:t>
      </w:r>
    </w:p>
    <w:p>
      <w:pPr>
        <w:rPr>
          <w:rFonts w:asciiTheme="majorEastAsia" w:hAnsiTheme="majorEastAsia" w:eastAsiaTheme="majorEastAsia" w:cstheme="majorEastAsia"/>
          <w:color w:val="000000" w:themeColor="text1"/>
          <w:sz w:val="24"/>
          <w14:textFill>
            <w14:solidFill>
              <w14:schemeClr w14:val="tx1"/>
            </w14:solidFill>
          </w14:textFill>
        </w:rPr>
      </w:pPr>
    </w:p>
    <w:p>
      <w:pPr>
        <w:ind w:firstLine="5520" w:firstLineChars="2300"/>
        <w:rPr>
          <w:rFonts w:hint="eastAsia" w:asciiTheme="majorEastAsia" w:hAnsiTheme="majorEastAsia" w:eastAsiaTheme="majorEastAsia" w:cstheme="majorEastAsia"/>
          <w:color w:val="000000" w:themeColor="text1"/>
          <w:sz w:val="24"/>
          <w14:textFill>
            <w14:solidFill>
              <w14:schemeClr w14:val="tx1"/>
            </w14:solidFill>
          </w14:textFill>
        </w:rPr>
        <w:sectPr>
          <w:headerReference r:id="rId3" w:type="default"/>
          <w:footerReference r:id="rId4" w:type="default"/>
          <w:footerReference r:id="rId5" w:type="even"/>
          <w:pgSz w:w="11906" w:h="16838"/>
          <w:pgMar w:top="2041" w:right="1587" w:bottom="1701" w:left="1587" w:header="851" w:footer="992" w:gutter="0"/>
          <w:cols w:space="720" w:num="1"/>
          <w:docGrid w:type="lines" w:linePitch="312" w:charSpace="0"/>
        </w:sectPr>
      </w:pPr>
      <w:r>
        <w:rPr>
          <w:rFonts w:hint="eastAsia" w:asciiTheme="majorEastAsia" w:hAnsiTheme="majorEastAsia" w:eastAsiaTheme="majorEastAsia" w:cstheme="majorEastAsia"/>
          <w:color w:val="000000" w:themeColor="text1"/>
          <w:sz w:val="24"/>
          <w14:textFill>
            <w14:solidFill>
              <w14:schemeClr w14:val="tx1"/>
            </w14:solidFill>
          </w14:textFill>
        </w:rPr>
        <w:t>2024年XX月XX日</w:t>
      </w:r>
    </w:p>
    <w:p>
      <w:pPr>
        <w:spacing w:line="500" w:lineRule="exact"/>
        <w:ind w:firstLine="2560" w:firstLineChars="800"/>
        <w:jc w:val="right"/>
        <w:rPr>
          <w:rFonts w:ascii="仿宋_GB2312" w:hAnsi="Calibri" w:eastAsia="仿宋_GB2312" w:cs="Times New Roman"/>
          <w:color w:val="000000" w:themeColor="text1"/>
          <w:sz w:val="32"/>
          <w:szCs w:val="32"/>
          <w:highlight w:val="none"/>
          <w14:textFill>
            <w14:solidFill>
              <w14:schemeClr w14:val="tx1"/>
            </w14:solidFill>
          </w14:textFill>
        </w:rPr>
      </w:pPr>
      <w:r>
        <w:rPr>
          <w:rFonts w:hint="eastAsia" w:ascii="仿宋_GB2312" w:hAnsi="Calibri" w:eastAsia="仿宋_GB2312" w:cs="Times New Roman"/>
          <w:color w:val="000000" w:themeColor="text1"/>
          <w:sz w:val="32"/>
          <w:szCs w:val="32"/>
          <w:highlight w:val="none"/>
          <w14:textFill>
            <w14:solidFill>
              <w14:schemeClr w14:val="tx1"/>
            </w14:solidFill>
          </w14:textFill>
        </w:rPr>
        <w:t>合同编号：JLC-2024-</w:t>
      </w:r>
    </w:p>
    <w:p>
      <w:pPr>
        <w:spacing w:line="560" w:lineRule="exact"/>
        <w:jc w:val="right"/>
        <w:rPr>
          <w:rFonts w:ascii="仿宋_GB2312" w:hAnsi="Calibri" w:eastAsia="仿宋_GB2312" w:cs="Times New Roman"/>
          <w:color w:val="000000" w:themeColor="text1"/>
          <w:sz w:val="28"/>
          <w:szCs w:val="28"/>
          <w:highlight w:val="none"/>
          <w14:textFill>
            <w14:solidFill>
              <w14:schemeClr w14:val="tx1"/>
            </w14:solidFill>
          </w14:textFill>
        </w:rPr>
      </w:pPr>
    </w:p>
    <w:p>
      <w:pPr>
        <w:spacing w:line="0" w:lineRule="atLeast"/>
        <w:jc w:val="center"/>
        <w:rPr>
          <w:rFonts w:hint="eastAsia" w:ascii="方正小标宋简体" w:hAnsi="宋体" w:eastAsia="方正小标宋简体" w:cs="Times New Roman"/>
          <w:color w:val="000000" w:themeColor="text1"/>
          <w:sz w:val="36"/>
          <w:szCs w:val="36"/>
          <w:highlight w:val="none"/>
          <w14:textFill>
            <w14:solidFill>
              <w14:schemeClr w14:val="tx1"/>
            </w14:solidFill>
          </w14:textFill>
        </w:rPr>
      </w:pPr>
      <w:r>
        <w:rPr>
          <w:rFonts w:hint="eastAsia" w:ascii="方正小标宋简体" w:hAnsi="宋体" w:eastAsia="方正小标宋简体" w:cs="Times New Roman"/>
          <w:color w:val="000000" w:themeColor="text1"/>
          <w:sz w:val="36"/>
          <w:szCs w:val="36"/>
          <w:highlight w:val="none"/>
          <w14:textFill>
            <w14:solidFill>
              <w14:schemeClr w14:val="tx1"/>
            </w14:solidFill>
          </w14:textFill>
        </w:rPr>
        <w:t>委托代储轮换县级储备成品粮（食用大米）合同</w:t>
      </w:r>
    </w:p>
    <w:p>
      <w:pPr>
        <w:spacing w:line="560" w:lineRule="exact"/>
        <w:ind w:firstLine="640" w:firstLineChars="200"/>
        <w:rPr>
          <w:rFonts w:ascii="仿宋_GB2312" w:hAnsi="黑体" w:eastAsia="仿宋_GB2312" w:cs="Times New Roman"/>
          <w:color w:val="000000" w:themeColor="text1"/>
          <w:sz w:val="32"/>
          <w:szCs w:val="32"/>
          <w:highlight w:val="none"/>
          <w14:textFill>
            <w14:solidFill>
              <w14:schemeClr w14:val="tx1"/>
            </w14:solidFill>
          </w14:textFill>
        </w:rPr>
      </w:pPr>
    </w:p>
    <w:p>
      <w:pPr>
        <w:spacing w:line="500" w:lineRule="exact"/>
        <w:ind w:firstLine="480" w:firstLineChars="200"/>
        <w:rPr>
          <w:rFonts w:ascii="仿宋_GB2312" w:hAnsi="黑体" w:eastAsia="仿宋_GB2312" w:cs="Times New Roman"/>
          <w:color w:val="000000" w:themeColor="text1"/>
          <w:sz w:val="24"/>
          <w:szCs w:val="24"/>
          <w:highlight w:val="none"/>
          <w14:textFill>
            <w14:solidFill>
              <w14:schemeClr w14:val="tx1"/>
            </w14:solidFill>
          </w14:textFill>
        </w:rPr>
      </w:pPr>
      <w:r>
        <w:rPr>
          <w:rFonts w:hint="eastAsia" w:ascii="仿宋_GB2312" w:hAnsi="黑体" w:eastAsia="仿宋_GB2312" w:cs="Times New Roman"/>
          <w:color w:val="000000" w:themeColor="text1"/>
          <w:sz w:val="24"/>
          <w:szCs w:val="24"/>
          <w:highlight w:val="none"/>
          <w14:textFill>
            <w14:solidFill>
              <w14:schemeClr w14:val="tx1"/>
            </w14:solidFill>
          </w14:textFill>
        </w:rPr>
        <w:t>甲方：（委托方）蕉岭县金穗粮食收储有限公司</w:t>
      </w:r>
    </w:p>
    <w:p>
      <w:pPr>
        <w:spacing w:line="500" w:lineRule="exact"/>
        <w:ind w:firstLine="480" w:firstLineChars="200"/>
        <w:rPr>
          <w:rFonts w:ascii="仿宋_GB2312" w:hAnsi="Calibri" w:eastAsia="仿宋_GB2312" w:cs="Times New Roman"/>
          <w:color w:val="000000" w:themeColor="text1"/>
          <w:sz w:val="24"/>
          <w:szCs w:val="24"/>
          <w:highlight w:val="none"/>
          <w14:textFill>
            <w14:solidFill>
              <w14:schemeClr w14:val="tx1"/>
            </w14:solidFill>
          </w14:textFill>
        </w:rPr>
      </w:pPr>
      <w:r>
        <w:rPr>
          <w:rFonts w:hint="eastAsia" w:ascii="仿宋_GB2312" w:hAnsi="Calibri" w:eastAsia="仿宋_GB2312" w:cs="Times New Roman"/>
          <w:color w:val="000000" w:themeColor="text1"/>
          <w:sz w:val="24"/>
          <w:szCs w:val="24"/>
          <w:highlight w:val="none"/>
          <w14:textFill>
            <w14:solidFill>
              <w14:schemeClr w14:val="tx1"/>
            </w14:solidFill>
          </w14:textFill>
        </w:rPr>
        <w:t xml:space="preserve">法定代表人：钟潜生  </w:t>
      </w:r>
    </w:p>
    <w:p>
      <w:pPr>
        <w:spacing w:line="500" w:lineRule="exact"/>
        <w:ind w:firstLine="480" w:firstLineChars="200"/>
        <w:rPr>
          <w:rFonts w:ascii="仿宋_GB2312" w:hAnsi="Calibri" w:eastAsia="仿宋_GB2312" w:cs="Times New Roman"/>
          <w:color w:val="000000" w:themeColor="text1"/>
          <w:sz w:val="24"/>
          <w:szCs w:val="24"/>
          <w:highlight w:val="none"/>
          <w14:textFill>
            <w14:solidFill>
              <w14:schemeClr w14:val="tx1"/>
            </w14:solidFill>
          </w14:textFill>
        </w:rPr>
      </w:pPr>
      <w:r>
        <w:rPr>
          <w:rFonts w:hint="eastAsia" w:ascii="仿宋_GB2312" w:hAnsi="Calibri" w:eastAsia="仿宋_GB2312" w:cs="Times New Roman"/>
          <w:color w:val="000000" w:themeColor="text1"/>
          <w:sz w:val="24"/>
          <w:szCs w:val="24"/>
          <w:highlight w:val="none"/>
          <w14:textFill>
            <w14:solidFill>
              <w14:schemeClr w14:val="tx1"/>
            </w14:solidFill>
          </w14:textFill>
        </w:rPr>
        <w:t>地 址：蕉岭县蕉城镇南门路一巷十四号</w:t>
      </w:r>
    </w:p>
    <w:p>
      <w:pPr>
        <w:spacing w:line="500" w:lineRule="exact"/>
        <w:ind w:firstLine="480" w:firstLineChars="200"/>
        <w:rPr>
          <w:rFonts w:ascii="仿宋_GB2312" w:hAnsi="Calibri" w:eastAsia="仿宋_GB2312" w:cs="Times New Roman"/>
          <w:color w:val="000000" w:themeColor="text1"/>
          <w:sz w:val="24"/>
          <w:szCs w:val="24"/>
          <w:highlight w:val="none"/>
          <w14:textFill>
            <w14:solidFill>
              <w14:schemeClr w14:val="tx1"/>
            </w14:solidFill>
          </w14:textFill>
        </w:rPr>
      </w:pPr>
      <w:r>
        <w:rPr>
          <w:rFonts w:hint="eastAsia" w:ascii="仿宋_GB2312" w:hAnsi="Calibri" w:eastAsia="仿宋_GB2312" w:cs="Times New Roman"/>
          <w:color w:val="000000" w:themeColor="text1"/>
          <w:sz w:val="24"/>
          <w:szCs w:val="24"/>
          <w:highlight w:val="none"/>
          <w14:textFill>
            <w14:solidFill>
              <w14:schemeClr w14:val="tx1"/>
            </w14:solidFill>
          </w14:textFill>
        </w:rPr>
        <w:t>邮政编码：</w:t>
      </w:r>
      <w:r>
        <w:rPr>
          <w:rFonts w:hint="eastAsia" w:ascii="仿宋_GB2312" w:hAnsi="宋体" w:eastAsia="仿宋_GB2312" w:cs="Times New Roman"/>
          <w:color w:val="000000" w:themeColor="text1"/>
          <w:sz w:val="24"/>
          <w:szCs w:val="24"/>
          <w:highlight w:val="none"/>
          <w14:textFill>
            <w14:solidFill>
              <w14:schemeClr w14:val="tx1"/>
            </w14:solidFill>
          </w14:textFill>
        </w:rPr>
        <w:t>514199</w:t>
      </w:r>
    </w:p>
    <w:p>
      <w:pPr>
        <w:spacing w:line="500" w:lineRule="exact"/>
        <w:ind w:firstLine="518" w:firstLineChars="216"/>
        <w:rPr>
          <w:rFonts w:ascii="仿宋_GB2312" w:hAnsi="Calibri" w:eastAsia="仿宋_GB2312" w:cs="Times New Roman"/>
          <w:color w:val="000000" w:themeColor="text1"/>
          <w:sz w:val="24"/>
          <w:szCs w:val="24"/>
          <w:highlight w:val="none"/>
          <w14:textFill>
            <w14:solidFill>
              <w14:schemeClr w14:val="tx1"/>
            </w14:solidFill>
          </w14:textFill>
        </w:rPr>
      </w:pPr>
      <w:r>
        <w:rPr>
          <w:rFonts w:hint="eastAsia" w:ascii="仿宋_GB2312" w:hAnsi="Calibri" w:eastAsia="仿宋_GB2312" w:cs="Times New Roman"/>
          <w:color w:val="000000" w:themeColor="text1"/>
          <w:sz w:val="24"/>
          <w:szCs w:val="24"/>
          <w:highlight w:val="none"/>
          <w14:textFill>
            <w14:solidFill>
              <w14:schemeClr w14:val="tx1"/>
            </w14:solidFill>
          </w14:textFill>
        </w:rPr>
        <w:t>联系电话：</w:t>
      </w:r>
      <w:r>
        <w:rPr>
          <w:rFonts w:hint="eastAsia" w:ascii="仿宋_GB2312" w:hAnsi="宋体" w:eastAsia="仿宋_GB2312" w:cs="Times New Roman"/>
          <w:color w:val="000000" w:themeColor="text1"/>
          <w:sz w:val="24"/>
          <w:szCs w:val="24"/>
          <w:highlight w:val="none"/>
          <w14:textFill>
            <w14:solidFill>
              <w14:schemeClr w14:val="tx1"/>
            </w14:solidFill>
          </w14:textFill>
        </w:rPr>
        <w:t>0753</w:t>
      </w:r>
      <w:r>
        <w:rPr>
          <w:rFonts w:hint="eastAsia" w:ascii="仿宋_GB2312" w:hAnsi="Calibri" w:eastAsia="仿宋_GB2312" w:cs="Times New Roman"/>
          <w:color w:val="000000" w:themeColor="text1"/>
          <w:sz w:val="24"/>
          <w:szCs w:val="24"/>
          <w:highlight w:val="none"/>
          <w14:textFill>
            <w14:solidFill>
              <w14:schemeClr w14:val="tx1"/>
            </w14:solidFill>
          </w14:textFill>
        </w:rPr>
        <w:t>—</w:t>
      </w:r>
      <w:r>
        <w:rPr>
          <w:rFonts w:hint="eastAsia" w:ascii="仿宋_GB2312" w:hAnsi="宋体" w:eastAsia="仿宋_GB2312" w:cs="Times New Roman"/>
          <w:color w:val="000000" w:themeColor="text1"/>
          <w:sz w:val="24"/>
          <w:szCs w:val="24"/>
          <w:highlight w:val="none"/>
          <w14:textFill>
            <w14:solidFill>
              <w14:schemeClr w14:val="tx1"/>
            </w14:solidFill>
          </w14:textFill>
        </w:rPr>
        <w:t>7186968</w:t>
      </w:r>
    </w:p>
    <w:p>
      <w:pPr>
        <w:spacing w:line="500" w:lineRule="exact"/>
        <w:ind w:firstLine="480" w:firstLineChars="200"/>
        <w:rPr>
          <w:rFonts w:ascii="仿宋_GB2312" w:hAnsi="黑体" w:eastAsia="仿宋_GB2312" w:cs="Times New Roman"/>
          <w:color w:val="000000" w:themeColor="text1"/>
          <w:sz w:val="24"/>
          <w:szCs w:val="24"/>
          <w:highlight w:val="none"/>
          <w14:textFill>
            <w14:solidFill>
              <w14:schemeClr w14:val="tx1"/>
            </w14:solidFill>
          </w14:textFill>
        </w:rPr>
      </w:pPr>
    </w:p>
    <w:p>
      <w:pPr>
        <w:spacing w:line="500" w:lineRule="exact"/>
        <w:ind w:firstLine="518" w:firstLineChars="216"/>
        <w:rPr>
          <w:rFonts w:ascii="仿宋_GB2312" w:hAnsi="黑体" w:eastAsia="仿宋_GB2312" w:cs="Times New Roman"/>
          <w:color w:val="000000" w:themeColor="text1"/>
          <w:sz w:val="24"/>
          <w:szCs w:val="24"/>
          <w:highlight w:val="none"/>
          <w14:textFill>
            <w14:solidFill>
              <w14:schemeClr w14:val="tx1"/>
            </w14:solidFill>
          </w14:textFill>
        </w:rPr>
      </w:pPr>
      <w:r>
        <w:rPr>
          <w:rFonts w:hint="eastAsia" w:ascii="仿宋_GB2312" w:hAnsi="黑体" w:eastAsia="仿宋_GB2312" w:cs="Times New Roman"/>
          <w:color w:val="000000" w:themeColor="text1"/>
          <w:sz w:val="24"/>
          <w:szCs w:val="24"/>
          <w:highlight w:val="none"/>
          <w14:textFill>
            <w14:solidFill>
              <w14:schemeClr w14:val="tx1"/>
            </w14:solidFill>
          </w14:textFill>
        </w:rPr>
        <w:t>乙方：</w:t>
      </w:r>
    </w:p>
    <w:p>
      <w:pPr>
        <w:spacing w:line="500" w:lineRule="exact"/>
        <w:ind w:firstLine="518" w:firstLineChars="216"/>
        <w:rPr>
          <w:rFonts w:ascii="仿宋_GB2312" w:hAnsi="黑体" w:eastAsia="仿宋_GB2312" w:cs="Times New Roman"/>
          <w:color w:val="000000" w:themeColor="text1"/>
          <w:sz w:val="24"/>
          <w:szCs w:val="24"/>
          <w:highlight w:val="none"/>
          <w14:textFill>
            <w14:solidFill>
              <w14:schemeClr w14:val="tx1"/>
            </w14:solidFill>
          </w14:textFill>
        </w:rPr>
      </w:pPr>
      <w:r>
        <w:rPr>
          <w:rFonts w:hint="eastAsia" w:ascii="仿宋_GB2312" w:hAnsi="黑体" w:eastAsia="仿宋_GB2312" w:cs="Times New Roman"/>
          <w:color w:val="000000" w:themeColor="text1"/>
          <w:sz w:val="24"/>
          <w:szCs w:val="24"/>
          <w:highlight w:val="none"/>
          <w14:textFill>
            <w14:solidFill>
              <w14:schemeClr w14:val="tx1"/>
            </w14:solidFill>
          </w14:textFill>
        </w:rPr>
        <w:t>法定代表人：</w:t>
      </w:r>
    </w:p>
    <w:p>
      <w:pPr>
        <w:spacing w:line="500" w:lineRule="exact"/>
        <w:ind w:firstLine="518" w:firstLineChars="216"/>
        <w:rPr>
          <w:rFonts w:ascii="仿宋_GB2312" w:hAnsi="黑体" w:eastAsia="仿宋_GB2312" w:cs="Times New Roman"/>
          <w:color w:val="000000" w:themeColor="text1"/>
          <w:sz w:val="24"/>
          <w:szCs w:val="24"/>
          <w:highlight w:val="none"/>
          <w14:textFill>
            <w14:solidFill>
              <w14:schemeClr w14:val="tx1"/>
            </w14:solidFill>
          </w14:textFill>
        </w:rPr>
      </w:pPr>
      <w:r>
        <w:rPr>
          <w:rFonts w:hint="eastAsia" w:ascii="仿宋_GB2312" w:hAnsi="黑体" w:eastAsia="仿宋_GB2312" w:cs="Times New Roman"/>
          <w:color w:val="000000" w:themeColor="text1"/>
          <w:sz w:val="24"/>
          <w:szCs w:val="24"/>
          <w:highlight w:val="none"/>
          <w14:textFill>
            <w14:solidFill>
              <w14:schemeClr w14:val="tx1"/>
            </w14:solidFill>
          </w14:textFill>
        </w:rPr>
        <w:t>地 址：</w:t>
      </w:r>
    </w:p>
    <w:p>
      <w:pPr>
        <w:spacing w:line="500" w:lineRule="exact"/>
        <w:ind w:firstLine="518" w:firstLineChars="216"/>
        <w:rPr>
          <w:rFonts w:ascii="仿宋_GB2312" w:hAnsi="黑体" w:eastAsia="仿宋_GB2312" w:cs="Times New Roman"/>
          <w:color w:val="000000" w:themeColor="text1"/>
          <w:sz w:val="24"/>
          <w:szCs w:val="24"/>
          <w:highlight w:val="none"/>
          <w14:textFill>
            <w14:solidFill>
              <w14:schemeClr w14:val="tx1"/>
            </w14:solidFill>
          </w14:textFill>
        </w:rPr>
      </w:pPr>
      <w:r>
        <w:rPr>
          <w:rFonts w:hint="eastAsia" w:ascii="仿宋_GB2312" w:hAnsi="黑体" w:eastAsia="仿宋_GB2312" w:cs="Times New Roman"/>
          <w:color w:val="000000" w:themeColor="text1"/>
          <w:sz w:val="24"/>
          <w:szCs w:val="24"/>
          <w:highlight w:val="none"/>
          <w14:textFill>
            <w14:solidFill>
              <w14:schemeClr w14:val="tx1"/>
            </w14:solidFill>
          </w14:textFill>
        </w:rPr>
        <w:t>邮政编码：</w:t>
      </w:r>
    </w:p>
    <w:p>
      <w:pPr>
        <w:spacing w:line="500" w:lineRule="exact"/>
        <w:ind w:firstLine="518" w:firstLineChars="216"/>
        <w:rPr>
          <w:rFonts w:ascii="仿宋_GB2312" w:hAnsi="黑体" w:eastAsia="仿宋_GB2312" w:cs="Times New Roman"/>
          <w:color w:val="000000" w:themeColor="text1"/>
          <w:sz w:val="24"/>
          <w:szCs w:val="24"/>
          <w:highlight w:val="none"/>
          <w14:textFill>
            <w14:solidFill>
              <w14:schemeClr w14:val="tx1"/>
            </w14:solidFill>
          </w14:textFill>
        </w:rPr>
      </w:pPr>
      <w:r>
        <w:rPr>
          <w:rFonts w:hint="eastAsia" w:ascii="仿宋_GB2312" w:hAnsi="黑体" w:eastAsia="仿宋_GB2312" w:cs="Times New Roman"/>
          <w:color w:val="000000" w:themeColor="text1"/>
          <w:sz w:val="24"/>
          <w:szCs w:val="24"/>
          <w:highlight w:val="none"/>
          <w14:textFill>
            <w14:solidFill>
              <w14:schemeClr w14:val="tx1"/>
            </w14:solidFill>
          </w14:textFill>
        </w:rPr>
        <w:t>联系电话：</w:t>
      </w:r>
    </w:p>
    <w:p>
      <w:pPr>
        <w:spacing w:line="500" w:lineRule="exact"/>
        <w:ind w:firstLine="518" w:firstLineChars="216"/>
        <w:rPr>
          <w:rFonts w:ascii="仿宋_GB2312" w:hAnsi="黑体" w:eastAsia="仿宋_GB2312" w:cs="Times New Roman"/>
          <w:color w:val="000000" w:themeColor="text1"/>
          <w:sz w:val="24"/>
          <w:szCs w:val="24"/>
          <w:highlight w:val="none"/>
          <w14:textFill>
            <w14:solidFill>
              <w14:schemeClr w14:val="tx1"/>
            </w14:solidFill>
          </w14:textFill>
        </w:rPr>
      </w:pPr>
    </w:p>
    <w:p>
      <w:pPr>
        <w:spacing w:line="500" w:lineRule="exact"/>
        <w:ind w:firstLine="518" w:firstLineChars="216"/>
        <w:rPr>
          <w:rFonts w:ascii="仿宋_GB2312" w:hAnsi="仿宋_GB2312" w:eastAsia="仿宋_GB2312" w:cs="仿宋_GB2312"/>
          <w:color w:val="000000" w:themeColor="text1"/>
          <w:kern w:val="0"/>
          <w:sz w:val="24"/>
          <w:szCs w:val="24"/>
          <w:highlight w:val="none"/>
          <w14:textFill>
            <w14:solidFill>
              <w14:schemeClr w14:val="tx1"/>
            </w14:solidFill>
          </w14:textFill>
        </w:rPr>
      </w:pPr>
      <w:r>
        <w:rPr>
          <w:rFonts w:hint="eastAsia" w:ascii="仿宋_GB2312" w:hAnsi="仿宋_GB2312" w:eastAsia="仿宋_GB2312" w:cs="仿宋_GB2312"/>
          <w:color w:val="000000" w:themeColor="text1"/>
          <w:sz w:val="24"/>
          <w:szCs w:val="24"/>
          <w:highlight w:val="none"/>
          <w14:textFill>
            <w14:solidFill>
              <w14:schemeClr w14:val="tx1"/>
            </w14:solidFill>
          </w14:textFill>
        </w:rPr>
        <w:t>2024年　月　日梅州市嘉应粮食交易中心</w:t>
      </w:r>
      <w:r>
        <w:rPr>
          <w:rFonts w:hint="eastAsia" w:ascii="仿宋_GB2312" w:hAnsi="仿宋_GB2312" w:eastAsia="仿宋_GB2312" w:cs="仿宋_GB2312"/>
          <w:b w:val="0"/>
          <w:bCs w:val="0"/>
          <w:color w:val="000000" w:themeColor="text1"/>
          <w:sz w:val="24"/>
          <w:szCs w:val="24"/>
          <w:highlight w:val="none"/>
          <w14:textFill>
            <w14:solidFill>
              <w14:schemeClr w14:val="tx1"/>
            </w14:solidFill>
          </w14:textFill>
        </w:rPr>
        <w:t>有限公司举办</w:t>
      </w:r>
      <w:r>
        <w:rPr>
          <w:rFonts w:ascii="仿宋_GB2312" w:hAnsi="仿宋_GB2312" w:eastAsia="仿宋_GB2312" w:cs="仿宋_GB2312"/>
          <w:b w:val="0"/>
          <w:bCs w:val="0"/>
          <w:color w:val="000000" w:themeColor="text1"/>
          <w:sz w:val="24"/>
          <w:szCs w:val="24"/>
          <w:highlight w:val="none"/>
          <w14:textFill>
            <w14:solidFill>
              <w14:schemeClr w14:val="tx1"/>
            </w14:solidFill>
          </w14:textFill>
        </w:rPr>
        <w:t>202</w:t>
      </w:r>
      <w:r>
        <w:rPr>
          <w:rFonts w:hint="eastAsia" w:ascii="仿宋_GB2312" w:hAnsi="仿宋_GB2312" w:eastAsia="仿宋_GB2312" w:cs="仿宋_GB2312"/>
          <w:b w:val="0"/>
          <w:bCs w:val="0"/>
          <w:color w:val="000000" w:themeColor="text1"/>
          <w:sz w:val="24"/>
          <w:szCs w:val="24"/>
          <w:highlight w:val="none"/>
          <w14:textFill>
            <w14:solidFill>
              <w14:schemeClr w14:val="tx1"/>
            </w14:solidFill>
          </w14:textFill>
        </w:rPr>
        <w:t>4</w:t>
      </w:r>
      <w:r>
        <w:rPr>
          <w:rFonts w:ascii="仿宋_GB2312" w:hAnsi="仿宋_GB2312" w:eastAsia="仿宋_GB2312" w:cs="仿宋_GB2312"/>
          <w:b w:val="0"/>
          <w:bCs w:val="0"/>
          <w:color w:val="000000" w:themeColor="text1"/>
          <w:sz w:val="24"/>
          <w:szCs w:val="24"/>
          <w:highlight w:val="none"/>
          <w14:textFill>
            <w14:solidFill>
              <w14:schemeClr w14:val="tx1"/>
            </w14:solidFill>
          </w14:textFill>
        </w:rPr>
        <w:t>年</w:t>
      </w:r>
      <w:r>
        <w:rPr>
          <w:rFonts w:hint="eastAsia" w:ascii="仿宋_GB2312" w:hAnsi="仿宋_GB2312" w:eastAsia="仿宋_GB2312" w:cs="仿宋_GB2312"/>
          <w:b w:val="0"/>
          <w:bCs w:val="0"/>
          <w:color w:val="000000" w:themeColor="text1"/>
          <w:sz w:val="24"/>
          <w:szCs w:val="24"/>
          <w:highlight w:val="none"/>
          <w14:textFill>
            <w14:solidFill>
              <w14:schemeClr w14:val="tx1"/>
            </w14:solidFill>
          </w14:textFill>
        </w:rPr>
        <w:t>蕉岭县县级储备成品粮（食用大米）采购及代储包干轮换费用公开招标,由乙方中标。根据</w:t>
      </w:r>
      <w:r>
        <w:rPr>
          <w:rFonts w:hint="eastAsia" w:ascii="仿宋_GB2312" w:hAnsi="仿宋_GB2312" w:eastAsia="仿宋_GB2312" w:cs="仿宋_GB2312"/>
          <w:b w:val="0"/>
          <w:bCs w:val="0"/>
          <w:color w:val="000000" w:themeColor="text1"/>
          <w:kern w:val="0"/>
          <w:sz w:val="24"/>
          <w:szCs w:val="24"/>
          <w:highlight w:val="none"/>
          <w14:textFill>
            <w14:solidFill>
              <w14:schemeClr w14:val="tx1"/>
            </w14:solidFill>
          </w14:textFill>
        </w:rPr>
        <w:t>公开招标公告</w:t>
      </w:r>
      <w:r>
        <w:rPr>
          <w:rFonts w:hint="eastAsia" w:ascii="仿宋_GB2312" w:hAnsi="仿宋_GB2312" w:eastAsia="仿宋_GB2312" w:cs="仿宋_GB2312"/>
          <w:b w:val="0"/>
          <w:bCs w:val="0"/>
          <w:color w:val="000000" w:themeColor="text1"/>
          <w:sz w:val="24"/>
          <w:szCs w:val="24"/>
          <w:highlight w:val="none"/>
          <w14:textFill>
            <w14:solidFill>
              <w14:schemeClr w14:val="tx1"/>
            </w14:solidFill>
          </w14:textFill>
        </w:rPr>
        <w:t>内容</w:t>
      </w:r>
      <w:r>
        <w:rPr>
          <w:rFonts w:hint="eastAsia" w:ascii="仿宋_GB2312" w:hAnsi="仿宋_GB2312" w:eastAsia="仿宋_GB2312" w:cs="仿宋_GB2312"/>
          <w:b w:val="0"/>
          <w:bCs w:val="0"/>
          <w:color w:val="000000" w:themeColor="text1"/>
          <w:kern w:val="0"/>
          <w:sz w:val="24"/>
          <w:szCs w:val="24"/>
          <w:highlight w:val="none"/>
          <w14:textFill>
            <w14:solidFill>
              <w14:schemeClr w14:val="tx1"/>
            </w14:solidFill>
          </w14:textFill>
        </w:rPr>
        <w:t>，采购中标单位即为包干轮换合作对象，现</w:t>
      </w:r>
      <w:r>
        <w:rPr>
          <w:rFonts w:hint="eastAsia" w:ascii="仿宋_GB2312" w:hAnsi="仿宋_GB2312" w:eastAsia="仿宋_GB2312" w:cs="仿宋_GB2312"/>
          <w:b w:val="0"/>
          <w:bCs w:val="0"/>
          <w:color w:val="000000" w:themeColor="text1"/>
          <w:sz w:val="24"/>
          <w:szCs w:val="24"/>
          <w:highlight w:val="none"/>
          <w14:textFill>
            <w14:solidFill>
              <w14:schemeClr w14:val="tx1"/>
            </w14:solidFill>
          </w14:textFill>
        </w:rPr>
        <w:t>经</w:t>
      </w:r>
      <w:r>
        <w:rPr>
          <w:rFonts w:hint="eastAsia" w:ascii="仿宋_GB2312" w:hAnsi="仿宋_GB2312" w:eastAsia="仿宋_GB2312" w:cs="仿宋_GB2312"/>
          <w:color w:val="000000" w:themeColor="text1"/>
          <w:sz w:val="24"/>
          <w:szCs w:val="24"/>
          <w:highlight w:val="none"/>
          <w14:textFill>
            <w14:solidFill>
              <w14:schemeClr w14:val="tx1"/>
            </w14:solidFill>
          </w14:textFill>
        </w:rPr>
        <w:t>甲、乙双方共同协商，在平等自愿的情况下，就甲方委托乙方代储轮换县级储备成品粮（大米）552吨事项，达成如下协议：</w:t>
      </w:r>
    </w:p>
    <w:p>
      <w:pPr>
        <w:spacing w:line="500" w:lineRule="exact"/>
        <w:ind w:firstLine="480" w:firstLineChars="200"/>
        <w:rPr>
          <w:rFonts w:ascii="黑体" w:hAnsi="黑体" w:eastAsia="黑体" w:cs="黑体"/>
          <w:color w:val="000000" w:themeColor="text1"/>
          <w:sz w:val="24"/>
          <w:szCs w:val="24"/>
          <w:highlight w:val="none"/>
          <w14:textFill>
            <w14:solidFill>
              <w14:schemeClr w14:val="tx1"/>
            </w14:solidFill>
          </w14:textFill>
        </w:rPr>
      </w:pPr>
      <w:r>
        <w:rPr>
          <w:rFonts w:hint="eastAsia" w:ascii="黑体" w:hAnsi="黑体" w:eastAsia="黑体" w:cs="黑体"/>
          <w:color w:val="000000" w:themeColor="text1"/>
          <w:sz w:val="24"/>
          <w:szCs w:val="24"/>
          <w:highlight w:val="none"/>
          <w14:textFill>
            <w14:solidFill>
              <w14:schemeClr w14:val="tx1"/>
            </w14:solidFill>
          </w14:textFill>
        </w:rPr>
        <w:t>一、储备成品粮</w:t>
      </w:r>
      <w:r>
        <w:rPr>
          <w:rFonts w:hint="eastAsia" w:ascii="黑体" w:hAnsi="黑体" w:eastAsia="黑体" w:cs="黑体"/>
          <w:b/>
          <w:color w:val="000000" w:themeColor="text1"/>
          <w:sz w:val="24"/>
          <w:szCs w:val="24"/>
          <w:highlight w:val="none"/>
          <w14:textFill>
            <w14:solidFill>
              <w14:schemeClr w14:val="tx1"/>
            </w14:solidFill>
          </w14:textFill>
        </w:rPr>
        <w:t>（食用大米）</w:t>
      </w:r>
      <w:r>
        <w:rPr>
          <w:rFonts w:hint="eastAsia" w:ascii="黑体" w:hAnsi="黑体" w:eastAsia="黑体" w:cs="黑体"/>
          <w:color w:val="000000" w:themeColor="text1"/>
          <w:sz w:val="24"/>
          <w:szCs w:val="24"/>
          <w:highlight w:val="none"/>
          <w14:textFill>
            <w14:solidFill>
              <w14:schemeClr w14:val="tx1"/>
            </w14:solidFill>
          </w14:textFill>
        </w:rPr>
        <w:t>粮权</w:t>
      </w:r>
    </w:p>
    <w:p>
      <w:pPr>
        <w:spacing w:line="500" w:lineRule="exact"/>
        <w:ind w:firstLine="518" w:firstLineChars="216"/>
        <w:rPr>
          <w:rFonts w:ascii="仿宋_GB2312" w:hAnsi="仿宋_GB2312" w:eastAsia="仿宋_GB2312" w:cs="仿宋_GB2312"/>
          <w:color w:val="000000" w:themeColor="text1"/>
          <w:sz w:val="24"/>
          <w:szCs w:val="24"/>
          <w:highlight w:val="none"/>
          <w14:textFill>
            <w14:solidFill>
              <w14:schemeClr w14:val="tx1"/>
            </w14:solidFill>
          </w14:textFill>
        </w:rPr>
      </w:pPr>
      <w:r>
        <w:rPr>
          <w:rFonts w:hint="eastAsia" w:ascii="仿宋_GB2312" w:hAnsi="仿宋_GB2312" w:eastAsia="仿宋_GB2312" w:cs="仿宋_GB2312"/>
          <w:b w:val="0"/>
          <w:bCs w:val="0"/>
          <w:color w:val="000000" w:themeColor="text1"/>
          <w:sz w:val="24"/>
          <w:szCs w:val="24"/>
          <w:highlight w:val="none"/>
          <w14:textFill>
            <w14:solidFill>
              <w14:schemeClr w14:val="tx1"/>
            </w14:solidFill>
          </w14:textFill>
        </w:rPr>
        <w:t>本合同所述储备成品粮（食用大米）粮权属蕉岭县人民政府，未经蕉岭县人民政府批准，任何组织、单位和个人不得动用储备成品粮（食用大米）政府需要动用储备大米时，按《蕉岭县粮食应急预案》有关程序执行。</w:t>
      </w:r>
    </w:p>
    <w:p>
      <w:pPr>
        <w:spacing w:line="500" w:lineRule="exact"/>
        <w:ind w:firstLine="480" w:firstLineChars="200"/>
        <w:rPr>
          <w:rFonts w:ascii="黑体" w:hAnsi="黑体" w:eastAsia="黑体" w:cs="黑体"/>
          <w:color w:val="000000" w:themeColor="text1"/>
          <w:sz w:val="24"/>
          <w:szCs w:val="24"/>
          <w:highlight w:val="none"/>
          <w14:textFill>
            <w14:solidFill>
              <w14:schemeClr w14:val="tx1"/>
            </w14:solidFill>
          </w14:textFill>
        </w:rPr>
      </w:pPr>
      <w:r>
        <w:rPr>
          <w:rFonts w:hint="eastAsia" w:ascii="黑体" w:hAnsi="黑体" w:eastAsia="黑体" w:cs="黑体"/>
          <w:color w:val="000000" w:themeColor="text1"/>
          <w:sz w:val="24"/>
          <w:szCs w:val="24"/>
          <w:highlight w:val="none"/>
          <w14:textFill>
            <w14:solidFill>
              <w14:schemeClr w14:val="tx1"/>
            </w14:solidFill>
          </w14:textFill>
        </w:rPr>
        <w:t>二、合同标的</w:t>
      </w:r>
    </w:p>
    <w:p>
      <w:pPr>
        <w:spacing w:line="500" w:lineRule="exact"/>
        <w:ind w:firstLine="480" w:firstLineChars="200"/>
        <w:rPr>
          <w:rFonts w:ascii="仿宋_GB2312" w:hAnsi="仿宋_GB2312" w:eastAsia="仿宋_GB2312" w:cs="仿宋_GB2312"/>
          <w:color w:val="000000" w:themeColor="text1"/>
          <w:sz w:val="24"/>
          <w:szCs w:val="24"/>
          <w:highlight w:val="none"/>
          <w14:textFill>
            <w14:solidFill>
              <w14:schemeClr w14:val="tx1"/>
            </w14:solidFill>
          </w14:textFill>
        </w:rPr>
      </w:pPr>
      <w:r>
        <w:rPr>
          <w:rFonts w:hint="eastAsia" w:ascii="仿宋_GB2312" w:hAnsi="仿宋_GB2312" w:eastAsia="仿宋_GB2312" w:cs="仿宋_GB2312"/>
          <w:color w:val="000000" w:themeColor="text1"/>
          <w:sz w:val="24"/>
          <w:szCs w:val="24"/>
          <w:highlight w:val="none"/>
          <w14:textFill>
            <w14:solidFill>
              <w14:schemeClr w14:val="tx1"/>
            </w14:solidFill>
          </w14:textFill>
        </w:rPr>
        <w:t>本合同标的为甲方委托乙方负责采购和包干轮换的本级储备成品粮，品种为食用大米，等级为二级以上（含二级），数量552吨，入库成本单价为   元／吨，合计金额为XXX万元。</w:t>
      </w:r>
    </w:p>
    <w:p>
      <w:pPr>
        <w:spacing w:line="500" w:lineRule="exact"/>
        <w:ind w:firstLine="480" w:firstLineChars="200"/>
        <w:rPr>
          <w:rFonts w:ascii="黑体" w:hAnsi="黑体" w:eastAsia="黑体" w:cs="黑体"/>
          <w:color w:val="000000" w:themeColor="text1"/>
          <w:sz w:val="24"/>
          <w:szCs w:val="24"/>
          <w:highlight w:val="none"/>
          <w14:textFill>
            <w14:solidFill>
              <w14:schemeClr w14:val="tx1"/>
            </w14:solidFill>
          </w14:textFill>
        </w:rPr>
      </w:pPr>
      <w:r>
        <w:rPr>
          <w:rFonts w:hint="eastAsia" w:ascii="黑体" w:hAnsi="黑体" w:eastAsia="黑体" w:cs="黑体"/>
          <w:color w:val="000000" w:themeColor="text1"/>
          <w:sz w:val="24"/>
          <w:szCs w:val="24"/>
          <w:highlight w:val="none"/>
          <w14:textFill>
            <w14:solidFill>
              <w14:schemeClr w14:val="tx1"/>
            </w14:solidFill>
          </w14:textFill>
        </w:rPr>
        <w:t>三、储存库点</w:t>
      </w:r>
    </w:p>
    <w:p>
      <w:pPr>
        <w:spacing w:line="500" w:lineRule="exact"/>
        <w:ind w:firstLine="482" w:firstLineChars="200"/>
        <w:rPr>
          <w:rFonts w:ascii="仿宋_GB2312" w:hAnsi="仿宋_GB2312" w:eastAsia="仿宋_GB2312" w:cs="仿宋_GB2312"/>
          <w:color w:val="000000" w:themeColor="text1"/>
          <w:sz w:val="24"/>
          <w:szCs w:val="24"/>
          <w:highlight w:val="none"/>
          <w14:textFill>
            <w14:solidFill>
              <w14:schemeClr w14:val="tx1"/>
            </w14:solidFill>
          </w14:textFill>
        </w:rPr>
      </w:pPr>
      <w:r>
        <w:rPr>
          <w:rFonts w:hint="eastAsia" w:ascii="仿宋_GB2312" w:hAnsi="仿宋_GB2312" w:eastAsia="仿宋_GB2312" w:cs="仿宋_GB2312"/>
          <w:b/>
          <w:bCs/>
          <w:color w:val="000000" w:themeColor="text1"/>
          <w:sz w:val="24"/>
          <w:szCs w:val="24"/>
          <w:highlight w:val="none"/>
          <w14:textFill>
            <w14:solidFill>
              <w14:schemeClr w14:val="tx1"/>
            </w14:solidFill>
          </w14:textFill>
        </w:rPr>
        <w:t>存放库点：代储企业仓库</w:t>
      </w:r>
    </w:p>
    <w:p>
      <w:pPr>
        <w:spacing w:line="500" w:lineRule="exact"/>
        <w:ind w:firstLine="480" w:firstLineChars="200"/>
        <w:rPr>
          <w:rFonts w:ascii="黑体" w:hAnsi="黑体" w:eastAsia="黑体" w:cs="黑体"/>
          <w:color w:val="000000" w:themeColor="text1"/>
          <w:sz w:val="24"/>
          <w:szCs w:val="24"/>
          <w:highlight w:val="none"/>
          <w14:textFill>
            <w14:solidFill>
              <w14:schemeClr w14:val="tx1"/>
            </w14:solidFill>
          </w14:textFill>
        </w:rPr>
      </w:pPr>
      <w:r>
        <w:rPr>
          <w:rFonts w:hint="eastAsia" w:ascii="黑体" w:hAnsi="黑体" w:eastAsia="黑体" w:cs="黑体"/>
          <w:color w:val="000000" w:themeColor="text1"/>
          <w:sz w:val="24"/>
          <w:szCs w:val="24"/>
          <w:highlight w:val="none"/>
          <w14:textFill>
            <w14:solidFill>
              <w14:schemeClr w14:val="tx1"/>
            </w14:solidFill>
          </w14:textFill>
        </w:rPr>
        <w:t>四、代储包干轮换期限</w:t>
      </w:r>
    </w:p>
    <w:p>
      <w:pPr>
        <w:spacing w:line="500" w:lineRule="exact"/>
        <w:ind w:firstLine="480" w:firstLineChars="200"/>
        <w:rPr>
          <w:rFonts w:ascii="仿宋_GB2312" w:hAnsi="仿宋_GB2312" w:eastAsia="仿宋_GB2312" w:cs="仿宋_GB2312"/>
          <w:color w:val="000000" w:themeColor="text1"/>
          <w:sz w:val="24"/>
          <w:szCs w:val="24"/>
          <w:highlight w:val="none"/>
          <w:u w:val="single"/>
          <w14:textFill>
            <w14:solidFill>
              <w14:schemeClr w14:val="tx1"/>
            </w14:solidFill>
          </w14:textFill>
        </w:rPr>
      </w:pPr>
      <w:r>
        <w:rPr>
          <w:rFonts w:hint="eastAsia" w:ascii="仿宋_GB2312" w:hAnsi="仿宋_GB2312" w:eastAsia="仿宋_GB2312" w:cs="仿宋_GB2312"/>
          <w:color w:val="000000" w:themeColor="text1"/>
          <w:sz w:val="24"/>
          <w:szCs w:val="24"/>
          <w:highlight w:val="none"/>
          <w14:textFill>
            <w14:solidFill>
              <w14:schemeClr w14:val="tx1"/>
            </w14:solidFill>
          </w14:textFill>
        </w:rPr>
        <w:t>代储包干轮换合同期限为</w:t>
      </w:r>
      <w:r>
        <w:rPr>
          <w:rFonts w:hint="eastAsia" w:ascii="仿宋_GB2312" w:hAnsi="仿宋_GB2312" w:eastAsia="仿宋_GB2312" w:cs="仿宋_GB2312"/>
          <w:bCs/>
          <w:color w:val="000000" w:themeColor="text1"/>
          <w:sz w:val="24"/>
          <w:szCs w:val="24"/>
          <w:highlight w:val="none"/>
          <w14:textFill>
            <w14:solidFill>
              <w14:schemeClr w14:val="tx1"/>
            </w14:solidFill>
          </w14:textFill>
        </w:rPr>
        <w:t>三年</w:t>
      </w:r>
      <w:r>
        <w:rPr>
          <w:rFonts w:hint="eastAsia" w:ascii="仿宋_GB2312" w:hAnsi="仿宋_GB2312" w:eastAsia="仿宋_GB2312" w:cs="仿宋_GB2312"/>
          <w:color w:val="000000" w:themeColor="text1"/>
          <w:sz w:val="24"/>
          <w:szCs w:val="24"/>
          <w:highlight w:val="none"/>
          <w14:textFill>
            <w14:solidFill>
              <w14:schemeClr w14:val="tx1"/>
            </w14:solidFill>
          </w14:textFill>
        </w:rPr>
        <w:t>，自年  月   日起至  年 月   日</w:t>
      </w:r>
    </w:p>
    <w:p>
      <w:pPr>
        <w:spacing w:line="500" w:lineRule="exact"/>
        <w:ind w:firstLine="480" w:firstLineChars="200"/>
        <w:rPr>
          <w:rFonts w:ascii="黑体" w:hAnsi="黑体" w:eastAsia="黑体" w:cs="黑体"/>
          <w:color w:val="000000" w:themeColor="text1"/>
          <w:sz w:val="24"/>
          <w:szCs w:val="24"/>
          <w:highlight w:val="none"/>
          <w14:textFill>
            <w14:solidFill>
              <w14:schemeClr w14:val="tx1"/>
            </w14:solidFill>
          </w14:textFill>
        </w:rPr>
      </w:pPr>
      <w:r>
        <w:rPr>
          <w:rFonts w:hint="eastAsia" w:ascii="黑体" w:hAnsi="黑体" w:eastAsia="黑体" w:cs="黑体"/>
          <w:color w:val="000000" w:themeColor="text1"/>
          <w:sz w:val="24"/>
          <w:szCs w:val="24"/>
          <w:highlight w:val="none"/>
          <w14:textFill>
            <w14:solidFill>
              <w14:schemeClr w14:val="tx1"/>
            </w14:solidFill>
          </w14:textFill>
        </w:rPr>
        <w:t>五、轮换要求</w:t>
      </w:r>
    </w:p>
    <w:p>
      <w:pPr>
        <w:spacing w:line="500" w:lineRule="exact"/>
        <w:ind w:firstLine="480" w:firstLineChars="200"/>
        <w:rPr>
          <w:rFonts w:ascii="仿宋_GB2312" w:hAnsi="仿宋_GB2312" w:eastAsia="仿宋_GB2312" w:cs="仿宋_GB2312"/>
          <w:color w:val="000000" w:themeColor="text1"/>
          <w:sz w:val="24"/>
          <w:szCs w:val="24"/>
          <w:highlight w:val="none"/>
          <w14:textFill>
            <w14:solidFill>
              <w14:schemeClr w14:val="tx1"/>
            </w14:solidFill>
          </w14:textFill>
        </w:rPr>
      </w:pPr>
      <w:r>
        <w:rPr>
          <w:rFonts w:hint="eastAsia" w:ascii="仿宋_GB2312" w:hAnsi="仿宋_GB2312" w:eastAsia="仿宋_GB2312" w:cs="仿宋_GB2312"/>
          <w:color w:val="000000" w:themeColor="text1"/>
          <w:sz w:val="24"/>
          <w:szCs w:val="24"/>
          <w:highlight w:val="none"/>
          <w14:textFill>
            <w14:solidFill>
              <w14:schemeClr w14:val="tx1"/>
            </w14:solidFill>
          </w14:textFill>
        </w:rPr>
        <w:t>甲方委托乙方包干轮换的本级储备成品粮（食用大米），在确保符合国家质量标准前提下，乙方自主选择轮换时机进行轮换，该标的大米每年至少轮换2次，每次储存期不超过6个月，确保储备成品粮（食用大米）常储常新，由此产生的盈亏由乙方自行负责。除政府需要紧急动用外，乙方必须保证其实物库存量在任何时点都不低于承储计划的90%，即实有库存量必须保持在   吨以上；其质量、等级在任何时点均不得低于签订合同时规定的标准。</w:t>
      </w:r>
    </w:p>
    <w:p>
      <w:pPr>
        <w:spacing w:line="500" w:lineRule="exact"/>
        <w:ind w:firstLine="480" w:firstLineChars="200"/>
        <w:rPr>
          <w:rFonts w:ascii="黑体" w:hAnsi="黑体" w:eastAsia="黑体" w:cs="黑体"/>
          <w:color w:val="000000" w:themeColor="text1"/>
          <w:sz w:val="24"/>
          <w:szCs w:val="24"/>
          <w:highlight w:val="none"/>
          <w14:textFill>
            <w14:solidFill>
              <w14:schemeClr w14:val="tx1"/>
            </w14:solidFill>
          </w14:textFill>
        </w:rPr>
      </w:pPr>
      <w:r>
        <w:rPr>
          <w:rFonts w:hint="eastAsia" w:ascii="黑体" w:hAnsi="黑体" w:eastAsia="黑体" w:cs="黑体"/>
          <w:color w:val="000000" w:themeColor="text1"/>
          <w:sz w:val="24"/>
          <w:szCs w:val="24"/>
          <w:highlight w:val="none"/>
          <w14:textFill>
            <w14:solidFill>
              <w14:schemeClr w14:val="tx1"/>
            </w14:solidFill>
          </w14:textFill>
        </w:rPr>
        <w:t>六、品质要求</w:t>
      </w:r>
    </w:p>
    <w:p>
      <w:pPr>
        <w:spacing w:line="500" w:lineRule="exact"/>
        <w:ind w:firstLine="480" w:firstLineChars="200"/>
        <w:rPr>
          <w:rFonts w:ascii="仿宋_GB2312" w:hAnsi="仿宋_GB2312" w:eastAsia="仿宋_GB2312" w:cs="仿宋_GB2312"/>
          <w:color w:val="000000" w:themeColor="text1"/>
          <w:sz w:val="24"/>
          <w:szCs w:val="24"/>
          <w:highlight w:val="none"/>
          <w14:textFill>
            <w14:solidFill>
              <w14:schemeClr w14:val="tx1"/>
            </w14:solidFill>
          </w14:textFill>
        </w:rPr>
      </w:pPr>
      <w:r>
        <w:rPr>
          <w:rFonts w:hint="eastAsia" w:ascii="仿宋_GB2312" w:hAnsi="仿宋_GB2312" w:eastAsia="仿宋_GB2312" w:cs="仿宋_GB2312"/>
          <w:color w:val="000000" w:themeColor="text1"/>
          <w:sz w:val="24"/>
          <w:szCs w:val="24"/>
          <w:highlight w:val="none"/>
          <w14:textFill>
            <w14:solidFill>
              <w14:schemeClr w14:val="tx1"/>
            </w14:solidFill>
          </w14:textFill>
        </w:rPr>
        <w:t>乙方采购和轮换入库的大米,各项常规质量指标必须符合国家（GB/T1354-2018及其他相关标准）的规定，卫生指标必须符合国家（GB2715-2016及其他相关标准）的规定，食品安全指标必须符合食品安全国家标准，保证数量真实、质量良好。</w:t>
      </w:r>
    </w:p>
    <w:p>
      <w:pPr>
        <w:spacing w:line="500" w:lineRule="exact"/>
        <w:ind w:firstLine="480" w:firstLineChars="200"/>
        <w:rPr>
          <w:rFonts w:ascii="黑体" w:hAnsi="黑体" w:eastAsia="黑体" w:cs="黑体"/>
          <w:color w:val="000000" w:themeColor="text1"/>
          <w:sz w:val="24"/>
          <w:szCs w:val="24"/>
          <w:highlight w:val="none"/>
          <w14:textFill>
            <w14:solidFill>
              <w14:schemeClr w14:val="tx1"/>
            </w14:solidFill>
          </w14:textFill>
        </w:rPr>
      </w:pPr>
      <w:r>
        <w:rPr>
          <w:rFonts w:hint="eastAsia" w:ascii="黑体" w:hAnsi="黑体" w:eastAsia="黑体" w:cs="黑体"/>
          <w:color w:val="000000" w:themeColor="text1"/>
          <w:sz w:val="24"/>
          <w:szCs w:val="24"/>
          <w:highlight w:val="none"/>
          <w14:textFill>
            <w14:solidFill>
              <w14:schemeClr w14:val="tx1"/>
            </w14:solidFill>
          </w14:textFill>
        </w:rPr>
        <w:t>七、仓储管理要求</w:t>
      </w:r>
    </w:p>
    <w:p>
      <w:pPr>
        <w:spacing w:line="500" w:lineRule="exact"/>
        <w:ind w:firstLine="480" w:firstLineChars="200"/>
        <w:rPr>
          <w:rFonts w:ascii="仿宋_GB2312" w:hAnsi="仿宋_GB2312" w:eastAsia="仿宋_GB2312" w:cs="仿宋_GB2312"/>
          <w:color w:val="000000" w:themeColor="text1"/>
          <w:sz w:val="24"/>
          <w:szCs w:val="24"/>
          <w:highlight w:val="none"/>
          <w14:textFill>
            <w14:solidFill>
              <w14:schemeClr w14:val="tx1"/>
            </w14:solidFill>
          </w14:textFill>
        </w:rPr>
      </w:pPr>
      <w:r>
        <w:rPr>
          <w:rFonts w:hint="eastAsia" w:ascii="仿宋_GB2312" w:hAnsi="仿宋_GB2312" w:eastAsia="仿宋_GB2312" w:cs="仿宋_GB2312"/>
          <w:color w:val="000000" w:themeColor="text1"/>
          <w:sz w:val="24"/>
          <w:szCs w:val="24"/>
          <w:highlight w:val="none"/>
          <w14:textFill>
            <w14:solidFill>
              <w14:schemeClr w14:val="tx1"/>
            </w14:solidFill>
          </w14:textFill>
        </w:rPr>
        <w:t>1、乙方要严格遵守法律法规和自主轮换储备粮的有关管理规定，对储备成品粮（大米）实行专仓储存、专人保管、专账管理。对储备成品粮（食用大米）数量真实、质量良好、储存安全、管理规范负直接、完全责任，确保储备成品粮（食用大米）储得进、管得好、调得动、用得上。</w:t>
      </w:r>
    </w:p>
    <w:p>
      <w:pPr>
        <w:spacing w:line="500" w:lineRule="exact"/>
        <w:ind w:firstLine="480" w:firstLineChars="200"/>
        <w:rPr>
          <w:rFonts w:ascii="仿宋_GB2312" w:hAnsi="仿宋_GB2312" w:eastAsia="仿宋_GB2312" w:cs="仿宋_GB2312"/>
          <w:color w:val="000000" w:themeColor="text1"/>
          <w:sz w:val="24"/>
          <w:szCs w:val="24"/>
          <w:highlight w:val="none"/>
          <w14:textFill>
            <w14:solidFill>
              <w14:schemeClr w14:val="tx1"/>
            </w14:solidFill>
          </w14:textFill>
        </w:rPr>
      </w:pPr>
      <w:r>
        <w:rPr>
          <w:rFonts w:hint="eastAsia" w:ascii="仿宋_GB2312" w:hAnsi="仿宋_GB2312" w:eastAsia="仿宋_GB2312" w:cs="仿宋_GB2312"/>
          <w:color w:val="000000" w:themeColor="text1"/>
          <w:sz w:val="24"/>
          <w:szCs w:val="24"/>
          <w:highlight w:val="none"/>
          <w14:textFill>
            <w14:solidFill>
              <w14:schemeClr w14:val="tx1"/>
            </w14:solidFill>
          </w14:textFill>
        </w:rPr>
        <w:t>2、实行专仓储存，不得与不同权属、不同性质、不同轮换方式的粮食混放，乙方企业应当在仓库入口明显位置悬挂县级储备粮粮权标识，并配备信息卡标明自主轮换储备粮的品种、数量、质量、仓号、堆位、生产日期(年月份)等内容。信息卡应随库存变化情况同步更新。</w:t>
      </w:r>
    </w:p>
    <w:p>
      <w:pPr>
        <w:spacing w:line="500" w:lineRule="exact"/>
        <w:ind w:firstLine="480" w:firstLineChars="200"/>
        <w:rPr>
          <w:rFonts w:ascii="仿宋_GB2312" w:hAnsi="仿宋_GB2312" w:eastAsia="仿宋_GB2312" w:cs="仿宋_GB2312"/>
          <w:color w:val="000000" w:themeColor="text1"/>
          <w:sz w:val="24"/>
          <w:szCs w:val="24"/>
          <w:highlight w:val="none"/>
          <w14:textFill>
            <w14:solidFill>
              <w14:schemeClr w14:val="tx1"/>
            </w14:solidFill>
          </w14:textFill>
        </w:rPr>
      </w:pPr>
      <w:r>
        <w:rPr>
          <w:rFonts w:hint="eastAsia" w:ascii="仿宋_GB2312" w:hAnsi="仿宋_GB2312" w:eastAsia="仿宋_GB2312" w:cs="仿宋_GB2312"/>
          <w:color w:val="000000" w:themeColor="text1"/>
          <w:sz w:val="24"/>
          <w:szCs w:val="24"/>
          <w:highlight w:val="none"/>
          <w14:textFill>
            <w14:solidFill>
              <w14:schemeClr w14:val="tx1"/>
            </w14:solidFill>
          </w14:textFill>
        </w:rPr>
        <w:t>3、储存库区要达到省定AAA级及以上粮库资格，与省粮食和物资储备信息管理平台互联互通，按时上报相关数据，接受监管，相关资料按规定备份保存。</w:t>
      </w:r>
    </w:p>
    <w:p>
      <w:pPr>
        <w:spacing w:line="500" w:lineRule="exact"/>
        <w:ind w:firstLine="480" w:firstLineChars="200"/>
        <w:rPr>
          <w:rFonts w:ascii="仿宋_GB2312" w:hAnsi="仿宋_GB2312" w:eastAsia="仿宋_GB2312" w:cs="仿宋_GB2312"/>
          <w:color w:val="000000" w:themeColor="text1"/>
          <w:sz w:val="24"/>
          <w:szCs w:val="24"/>
          <w:highlight w:val="none"/>
          <w14:textFill>
            <w14:solidFill>
              <w14:schemeClr w14:val="tx1"/>
            </w14:solidFill>
          </w14:textFill>
        </w:rPr>
      </w:pPr>
      <w:r>
        <w:rPr>
          <w:rFonts w:hint="eastAsia" w:ascii="仿宋_GB2312" w:hAnsi="仿宋_GB2312" w:eastAsia="仿宋_GB2312" w:cs="仿宋_GB2312"/>
          <w:color w:val="000000" w:themeColor="text1"/>
          <w:sz w:val="24"/>
          <w:szCs w:val="24"/>
          <w:highlight w:val="none"/>
          <w14:textFill>
            <w14:solidFill>
              <w14:schemeClr w14:val="tx1"/>
            </w14:solidFill>
          </w14:textFill>
        </w:rPr>
        <w:t>4、储存仓房应满足安全储存需要，积极应用绿色、生态、无公害的科学储粮技术，使用低温、准低温等保鲜储粮技术，保障成品粮储存安全、品质优良，实现节粮减损。</w:t>
      </w:r>
    </w:p>
    <w:p>
      <w:pPr>
        <w:spacing w:line="500" w:lineRule="exact"/>
        <w:ind w:firstLine="480" w:firstLineChars="200"/>
        <w:rPr>
          <w:rFonts w:ascii="黑体" w:hAnsi="黑体" w:eastAsia="黑体" w:cs="黑体"/>
          <w:color w:val="000000" w:themeColor="text1"/>
          <w:sz w:val="24"/>
          <w:szCs w:val="24"/>
          <w:highlight w:val="none"/>
          <w14:textFill>
            <w14:solidFill>
              <w14:schemeClr w14:val="tx1"/>
            </w14:solidFill>
          </w14:textFill>
        </w:rPr>
      </w:pPr>
      <w:r>
        <w:rPr>
          <w:rFonts w:hint="eastAsia" w:ascii="黑体" w:hAnsi="黑体" w:eastAsia="黑体" w:cs="黑体"/>
          <w:color w:val="000000" w:themeColor="text1"/>
          <w:sz w:val="24"/>
          <w:szCs w:val="24"/>
          <w:highlight w:val="none"/>
          <w14:textFill>
            <w14:solidFill>
              <w14:schemeClr w14:val="tx1"/>
            </w14:solidFill>
          </w14:textFill>
        </w:rPr>
        <w:t>八、包装材料及堆码要求</w:t>
      </w:r>
    </w:p>
    <w:p>
      <w:pPr>
        <w:spacing w:line="500" w:lineRule="exact"/>
        <w:ind w:firstLine="480" w:firstLineChars="200"/>
        <w:rPr>
          <w:rFonts w:ascii="仿宋_GB2312" w:hAnsi="仿宋_GB2312" w:eastAsia="仿宋_GB2312" w:cs="仿宋_GB2312"/>
          <w:color w:val="000000" w:themeColor="text1"/>
          <w:sz w:val="24"/>
          <w:szCs w:val="24"/>
          <w:highlight w:val="none"/>
          <w14:textFill>
            <w14:solidFill>
              <w14:schemeClr w14:val="tx1"/>
            </w14:solidFill>
          </w14:textFill>
        </w:rPr>
      </w:pPr>
      <w:r>
        <w:rPr>
          <w:rFonts w:hint="eastAsia" w:ascii="仿宋_GB2312" w:hAnsi="仿宋_GB2312" w:eastAsia="仿宋_GB2312" w:cs="仿宋_GB2312"/>
          <w:color w:val="000000" w:themeColor="text1"/>
          <w:sz w:val="24"/>
          <w:szCs w:val="24"/>
          <w:highlight w:val="none"/>
          <w14:textFill>
            <w14:solidFill>
              <w14:schemeClr w14:val="tx1"/>
            </w14:solidFill>
          </w14:textFill>
        </w:rPr>
        <w:t>1、储备大米采用包装方式储存，包装材料应符合（GB9685、GB/T17109）的规定和卫生安全要求，包装规格为小于或等于50公斤/包（其中包装规格≤25公斤/包的数量不少于30%）。</w:t>
      </w:r>
    </w:p>
    <w:p>
      <w:pPr>
        <w:spacing w:line="500" w:lineRule="exact"/>
        <w:ind w:firstLine="480" w:firstLineChars="200"/>
        <w:rPr>
          <w:rFonts w:ascii="仿宋_GB2312" w:hAnsi="仿宋_GB2312" w:eastAsia="仿宋_GB2312" w:cs="仿宋_GB2312"/>
          <w:color w:val="000000" w:themeColor="text1"/>
          <w:sz w:val="24"/>
          <w:szCs w:val="24"/>
          <w:highlight w:val="none"/>
          <w14:textFill>
            <w14:solidFill>
              <w14:schemeClr w14:val="tx1"/>
            </w14:solidFill>
          </w14:textFill>
        </w:rPr>
      </w:pPr>
      <w:r>
        <w:rPr>
          <w:rFonts w:hint="eastAsia" w:ascii="仿宋_GB2312" w:hAnsi="仿宋_GB2312" w:eastAsia="仿宋_GB2312" w:cs="仿宋_GB2312"/>
          <w:color w:val="000000" w:themeColor="text1"/>
          <w:sz w:val="24"/>
          <w:szCs w:val="24"/>
          <w:highlight w:val="none"/>
          <w14:textFill>
            <w14:solidFill>
              <w14:schemeClr w14:val="tx1"/>
            </w14:solidFill>
          </w14:textFill>
        </w:rPr>
        <w:t>2、储备大米的存放应按照国家《应急储备大米储藏技术规程》和《广东省政府储备大米堆码作业技术指引（试行）》等有关规定执行。成品粮不得与原粮混存。</w:t>
      </w:r>
    </w:p>
    <w:p>
      <w:pPr>
        <w:spacing w:line="500" w:lineRule="exact"/>
        <w:ind w:firstLine="480" w:firstLineChars="200"/>
        <w:rPr>
          <w:rFonts w:ascii="黑体" w:hAnsi="黑体" w:eastAsia="黑体" w:cs="黑体"/>
          <w:color w:val="000000" w:themeColor="text1"/>
          <w:sz w:val="24"/>
          <w:szCs w:val="24"/>
          <w:highlight w:val="none"/>
          <w14:textFill>
            <w14:solidFill>
              <w14:schemeClr w14:val="tx1"/>
            </w14:solidFill>
          </w14:textFill>
        </w:rPr>
      </w:pPr>
      <w:r>
        <w:rPr>
          <w:rFonts w:hint="eastAsia" w:ascii="黑体" w:hAnsi="黑体" w:eastAsia="黑体" w:cs="黑体"/>
          <w:color w:val="000000" w:themeColor="text1"/>
          <w:sz w:val="24"/>
          <w:szCs w:val="24"/>
          <w:highlight w:val="none"/>
          <w14:textFill>
            <w14:solidFill>
              <w14:schemeClr w14:val="tx1"/>
            </w14:solidFill>
          </w14:textFill>
        </w:rPr>
        <w:t>九、货款支付及代储费用补贴结算</w:t>
      </w:r>
    </w:p>
    <w:p>
      <w:pPr>
        <w:spacing w:line="500" w:lineRule="exact"/>
        <w:ind w:firstLine="480" w:firstLineChars="200"/>
        <w:rPr>
          <w:rFonts w:ascii="仿宋_GB2312" w:hAnsi="仿宋_GB2312" w:eastAsia="仿宋_GB2312" w:cs="仿宋_GB2312"/>
          <w:color w:val="000000" w:themeColor="text1"/>
          <w:sz w:val="24"/>
          <w:szCs w:val="24"/>
          <w:highlight w:val="none"/>
          <w14:textFill>
            <w14:solidFill>
              <w14:schemeClr w14:val="tx1"/>
            </w14:solidFill>
          </w14:textFill>
        </w:rPr>
      </w:pPr>
      <w:r>
        <w:rPr>
          <w:rFonts w:hint="eastAsia" w:ascii="仿宋_GB2312" w:hAnsi="仿宋_GB2312" w:eastAsia="仿宋_GB2312" w:cs="仿宋_GB2312"/>
          <w:color w:val="000000" w:themeColor="text1"/>
          <w:sz w:val="24"/>
          <w:szCs w:val="24"/>
          <w:highlight w:val="none"/>
          <w14:textFill>
            <w14:solidFill>
              <w14:schemeClr w14:val="tx1"/>
            </w14:solidFill>
          </w14:textFill>
        </w:rPr>
        <w:t>1、甲方负责成品大米货款的贷款，利息甲方承担。由甲方根据中标购货款向农发行梅州市分行贷款XXX万元用于县级储备552吨大米的购进。</w:t>
      </w:r>
    </w:p>
    <w:p>
      <w:pPr>
        <w:spacing w:line="500" w:lineRule="exact"/>
        <w:ind w:firstLine="480" w:firstLineChars="200"/>
        <w:rPr>
          <w:rFonts w:ascii="仿宋_GB2312" w:hAnsi="仿宋_GB2312" w:eastAsia="仿宋_GB2312" w:cs="仿宋_GB2312"/>
          <w:color w:val="000000" w:themeColor="text1"/>
          <w:sz w:val="24"/>
          <w:szCs w:val="24"/>
          <w:highlight w:val="none"/>
          <w14:textFill>
            <w14:solidFill>
              <w14:schemeClr w14:val="tx1"/>
            </w14:solidFill>
          </w14:textFill>
        </w:rPr>
      </w:pPr>
      <w:r>
        <w:rPr>
          <w:rFonts w:hint="eastAsia" w:ascii="仿宋_GB2312" w:hAnsi="仿宋_GB2312" w:eastAsia="仿宋_GB2312" w:cs="仿宋_GB2312"/>
          <w:color w:val="000000" w:themeColor="text1"/>
          <w:sz w:val="24"/>
          <w:szCs w:val="24"/>
          <w:highlight w:val="none"/>
          <w14:textFill>
            <w14:solidFill>
              <w14:schemeClr w14:val="tx1"/>
            </w14:solidFill>
          </w14:textFill>
        </w:rPr>
        <w:t>2、乙方代储轮换管理标准符合合同约定甲方给予代储包干轮换费用补贴，每吨每年410元（含税）。承储大米的代储轮换费用补贴方式是：凭乙方开具增值税发票，经甲方核实后，每半年一次将代储费用拨付给乙方。</w:t>
      </w:r>
    </w:p>
    <w:p>
      <w:pPr>
        <w:spacing w:line="500" w:lineRule="exact"/>
        <w:ind w:firstLine="480" w:firstLineChars="200"/>
        <w:rPr>
          <w:rFonts w:ascii="仿宋_GB2312" w:hAnsi="仿宋_GB2312" w:eastAsia="仿宋_GB2312" w:cs="仿宋_GB2312"/>
          <w:color w:val="000000" w:themeColor="text1"/>
          <w:sz w:val="24"/>
          <w:szCs w:val="24"/>
          <w:highlight w:val="none"/>
          <w14:textFill>
            <w14:solidFill>
              <w14:schemeClr w14:val="tx1"/>
            </w14:solidFill>
          </w14:textFill>
        </w:rPr>
      </w:pPr>
      <w:r>
        <w:rPr>
          <w:rFonts w:hint="eastAsia" w:ascii="仿宋_GB2312" w:hAnsi="仿宋_GB2312" w:eastAsia="仿宋_GB2312" w:cs="仿宋_GB2312"/>
          <w:color w:val="000000" w:themeColor="text1"/>
          <w:sz w:val="24"/>
          <w:szCs w:val="24"/>
          <w:highlight w:val="none"/>
          <w14:textFill>
            <w14:solidFill>
              <w14:schemeClr w14:val="tx1"/>
            </w14:solidFill>
          </w14:textFill>
        </w:rPr>
        <w:t>3、</w:t>
      </w:r>
      <w:r>
        <w:rPr>
          <w:rFonts w:hint="eastAsia" w:ascii="仿宋_GB2312" w:hAnsi="仿宋_GB2312" w:eastAsia="仿宋_GB2312" w:cs="仿宋_GB2312"/>
          <w:color w:val="000000" w:themeColor="text1"/>
          <w:spacing w:val="6"/>
          <w:sz w:val="24"/>
          <w:szCs w:val="24"/>
          <w:highlight w:val="none"/>
          <w14:textFill>
            <w14:solidFill>
              <w14:schemeClr w14:val="tx1"/>
            </w14:solidFill>
          </w14:textFill>
        </w:rPr>
        <w:t>协议期满或中止后</w:t>
      </w:r>
      <w:r>
        <w:rPr>
          <w:rFonts w:hint="eastAsia" w:ascii="仿宋_GB2312" w:hAnsi="仿宋_GB2312" w:eastAsia="仿宋_GB2312" w:cs="仿宋_GB2312"/>
          <w:color w:val="000000" w:themeColor="text1"/>
          <w:sz w:val="24"/>
          <w:szCs w:val="24"/>
          <w:highlight w:val="none"/>
          <w14:textFill>
            <w14:solidFill>
              <w14:schemeClr w14:val="tx1"/>
            </w14:solidFill>
          </w14:textFill>
        </w:rPr>
        <w:t>，乙方应无条件退回购大米款XXX万元给甲方，用于归还农发行梅州市分行贷款，甲方将乙方购进 552吨县级储备大米所有权交回乙方，本协议自动废止。</w:t>
      </w:r>
    </w:p>
    <w:p>
      <w:pPr>
        <w:spacing w:line="500" w:lineRule="exact"/>
        <w:ind w:firstLine="480" w:firstLineChars="200"/>
        <w:rPr>
          <w:rFonts w:ascii="黑体" w:hAnsi="黑体" w:eastAsia="黑体" w:cs="黑体"/>
          <w:color w:val="000000" w:themeColor="text1"/>
          <w:sz w:val="24"/>
          <w:szCs w:val="24"/>
          <w:highlight w:val="none"/>
          <w14:textFill>
            <w14:solidFill>
              <w14:schemeClr w14:val="tx1"/>
            </w14:solidFill>
          </w14:textFill>
        </w:rPr>
      </w:pPr>
      <w:r>
        <w:rPr>
          <w:rFonts w:hint="eastAsia" w:ascii="黑体" w:hAnsi="黑体" w:eastAsia="黑体" w:cs="黑体"/>
          <w:color w:val="000000" w:themeColor="text1"/>
          <w:sz w:val="24"/>
          <w:szCs w:val="24"/>
          <w:highlight w:val="none"/>
          <w14:textFill>
            <w14:solidFill>
              <w14:schemeClr w14:val="tx1"/>
            </w14:solidFill>
          </w14:textFill>
        </w:rPr>
        <w:t>十、履约风险保证金</w:t>
      </w:r>
    </w:p>
    <w:p>
      <w:pPr>
        <w:spacing w:line="500" w:lineRule="exact"/>
        <w:ind w:firstLine="480" w:firstLineChars="200"/>
        <w:rPr>
          <w:rFonts w:ascii="仿宋_GB2312" w:hAnsi="仿宋_GB2312" w:eastAsia="仿宋_GB2312" w:cs="仿宋_GB2312"/>
          <w:color w:val="000000" w:themeColor="text1"/>
          <w:sz w:val="24"/>
          <w:szCs w:val="24"/>
          <w:highlight w:val="none"/>
          <w14:textFill>
            <w14:solidFill>
              <w14:schemeClr w14:val="tx1"/>
            </w14:solidFill>
          </w14:textFill>
        </w:rPr>
      </w:pPr>
      <w:r>
        <w:rPr>
          <w:rFonts w:hint="eastAsia" w:ascii="仿宋_GB2312" w:hAnsi="仿宋_GB2312" w:eastAsia="仿宋_GB2312" w:cs="仿宋_GB2312"/>
          <w:color w:val="000000" w:themeColor="text1"/>
          <w:sz w:val="24"/>
          <w:szCs w:val="24"/>
          <w:highlight w:val="none"/>
          <w14:textFill>
            <w14:solidFill>
              <w14:schemeClr w14:val="tx1"/>
            </w14:solidFill>
          </w14:textFill>
        </w:rPr>
        <w:t>在双方签订本合同的15天内，乙方须交给甲方履约风险保证金（按中标采购总价的5%计算缴交，风险保证金不计息）。合同期满后，如双方不再续约，且乙方没有违约，甲方应如数将风险保证金退还给乙方。</w:t>
      </w:r>
    </w:p>
    <w:p>
      <w:pPr>
        <w:spacing w:line="500" w:lineRule="exact"/>
        <w:ind w:firstLine="480" w:firstLineChars="200"/>
        <w:rPr>
          <w:rFonts w:ascii="黑体" w:hAnsi="黑体" w:eastAsia="黑体" w:cs="黑体"/>
          <w:color w:val="000000" w:themeColor="text1"/>
          <w:sz w:val="24"/>
          <w:szCs w:val="24"/>
          <w:highlight w:val="none"/>
          <w14:textFill>
            <w14:solidFill>
              <w14:schemeClr w14:val="tx1"/>
            </w14:solidFill>
          </w14:textFill>
        </w:rPr>
      </w:pPr>
      <w:r>
        <w:rPr>
          <w:rFonts w:hint="eastAsia" w:ascii="黑体" w:hAnsi="黑体" w:eastAsia="黑体" w:cs="黑体"/>
          <w:color w:val="000000" w:themeColor="text1"/>
          <w:sz w:val="24"/>
          <w:szCs w:val="24"/>
          <w:highlight w:val="none"/>
          <w14:textFill>
            <w14:solidFill>
              <w14:schemeClr w14:val="tx1"/>
            </w14:solidFill>
          </w14:textFill>
        </w:rPr>
        <w:t>十一、甲方责任</w:t>
      </w:r>
    </w:p>
    <w:p>
      <w:pPr>
        <w:spacing w:line="500" w:lineRule="exact"/>
        <w:ind w:firstLine="480" w:firstLineChars="200"/>
        <w:rPr>
          <w:rFonts w:ascii="仿宋_GB2312" w:hAnsi="仿宋_GB2312" w:eastAsia="仿宋_GB2312" w:cs="仿宋_GB2312"/>
          <w:color w:val="000000" w:themeColor="text1"/>
          <w:sz w:val="24"/>
          <w:szCs w:val="24"/>
          <w:highlight w:val="none"/>
          <w14:textFill>
            <w14:solidFill>
              <w14:schemeClr w14:val="tx1"/>
            </w14:solidFill>
          </w14:textFill>
        </w:rPr>
      </w:pPr>
      <w:r>
        <w:rPr>
          <w:rFonts w:hint="eastAsia" w:ascii="仿宋_GB2312" w:hAnsi="仿宋_GB2312" w:eastAsia="仿宋_GB2312" w:cs="仿宋_GB2312"/>
          <w:color w:val="000000" w:themeColor="text1"/>
          <w:sz w:val="24"/>
          <w:szCs w:val="24"/>
          <w:highlight w:val="none"/>
          <w14:textFill>
            <w14:solidFill>
              <w14:schemeClr w14:val="tx1"/>
            </w14:solidFill>
          </w14:textFill>
        </w:rPr>
        <w:t>1、按照成品粮储备管理的有关规定，负责对乙方包干轮换的本级储备大米进行日常监督检查管理。真实反映库存食用大米的库存数量、质量及储存安全情况。</w:t>
      </w:r>
    </w:p>
    <w:p>
      <w:pPr>
        <w:spacing w:line="500" w:lineRule="exact"/>
        <w:ind w:firstLine="480" w:firstLineChars="200"/>
        <w:rPr>
          <w:rFonts w:ascii="仿宋_GB2312" w:hAnsi="仿宋_GB2312" w:eastAsia="仿宋_GB2312" w:cs="仿宋_GB2312"/>
          <w:color w:val="000000" w:themeColor="text1"/>
          <w:sz w:val="24"/>
          <w:szCs w:val="24"/>
          <w:highlight w:val="none"/>
          <w14:textFill>
            <w14:solidFill>
              <w14:schemeClr w14:val="tx1"/>
            </w14:solidFill>
          </w14:textFill>
        </w:rPr>
      </w:pPr>
      <w:r>
        <w:rPr>
          <w:rFonts w:hint="eastAsia" w:ascii="仿宋_GB2312" w:hAnsi="仿宋_GB2312" w:eastAsia="仿宋_GB2312" w:cs="仿宋_GB2312"/>
          <w:color w:val="000000" w:themeColor="text1"/>
          <w:sz w:val="24"/>
          <w:szCs w:val="24"/>
          <w:highlight w:val="none"/>
          <w14:textFill>
            <w14:solidFill>
              <w14:schemeClr w14:val="tx1"/>
            </w14:solidFill>
          </w14:textFill>
        </w:rPr>
        <w:t>2、负责协助处理乙方在储存包干轮换期间出现的相关问题。</w:t>
      </w:r>
    </w:p>
    <w:p>
      <w:pPr>
        <w:spacing w:line="500" w:lineRule="exact"/>
        <w:ind w:firstLine="480" w:firstLineChars="200"/>
        <w:rPr>
          <w:rFonts w:ascii="仿宋_GB2312" w:hAnsi="仿宋_GB2312" w:eastAsia="仿宋_GB2312" w:cs="仿宋_GB2312"/>
          <w:color w:val="000000" w:themeColor="text1"/>
          <w:sz w:val="24"/>
          <w:szCs w:val="24"/>
          <w:highlight w:val="none"/>
          <w14:textFill>
            <w14:solidFill>
              <w14:schemeClr w14:val="tx1"/>
            </w14:solidFill>
          </w14:textFill>
        </w:rPr>
      </w:pPr>
      <w:r>
        <w:rPr>
          <w:rFonts w:hint="eastAsia" w:ascii="仿宋_GB2312" w:hAnsi="仿宋_GB2312" w:eastAsia="仿宋_GB2312" w:cs="仿宋_GB2312"/>
          <w:color w:val="000000" w:themeColor="text1"/>
          <w:sz w:val="24"/>
          <w:szCs w:val="24"/>
          <w:highlight w:val="none"/>
          <w14:textFill>
            <w14:solidFill>
              <w14:schemeClr w14:val="tx1"/>
            </w14:solidFill>
          </w14:textFill>
        </w:rPr>
        <w:t>3、在代储轮换期间，对因发生地震、台风等不可抗力而造成的储备大米损失事故，由甲方负责按规定程序报上级有关部门进行审核确认处理。</w:t>
      </w:r>
    </w:p>
    <w:p>
      <w:pPr>
        <w:spacing w:line="500" w:lineRule="exact"/>
        <w:ind w:firstLine="480" w:firstLineChars="200"/>
        <w:rPr>
          <w:rFonts w:ascii="黑体" w:hAnsi="黑体" w:eastAsia="黑体" w:cs="黑体"/>
          <w:color w:val="000000" w:themeColor="text1"/>
          <w:sz w:val="24"/>
          <w:szCs w:val="24"/>
          <w:highlight w:val="none"/>
          <w14:textFill>
            <w14:solidFill>
              <w14:schemeClr w14:val="tx1"/>
            </w14:solidFill>
          </w14:textFill>
        </w:rPr>
      </w:pPr>
      <w:r>
        <w:rPr>
          <w:rFonts w:hint="eastAsia" w:ascii="黑体" w:hAnsi="黑体" w:eastAsia="黑体" w:cs="黑体"/>
          <w:color w:val="000000" w:themeColor="text1"/>
          <w:sz w:val="24"/>
          <w:szCs w:val="24"/>
          <w:highlight w:val="none"/>
          <w14:textFill>
            <w14:solidFill>
              <w14:schemeClr w14:val="tx1"/>
            </w14:solidFill>
          </w14:textFill>
        </w:rPr>
        <w:t>十二、乙方责任</w:t>
      </w:r>
    </w:p>
    <w:p>
      <w:pPr>
        <w:spacing w:line="500" w:lineRule="exact"/>
        <w:ind w:firstLine="480" w:firstLineChars="200"/>
        <w:rPr>
          <w:rFonts w:ascii="仿宋_GB2312" w:hAnsi="仿宋_GB2312" w:eastAsia="仿宋_GB2312" w:cs="仿宋_GB2312"/>
          <w:color w:val="000000" w:themeColor="text1"/>
          <w:sz w:val="24"/>
          <w:szCs w:val="24"/>
          <w:highlight w:val="none"/>
          <w14:textFill>
            <w14:solidFill>
              <w14:schemeClr w14:val="tx1"/>
            </w14:solidFill>
          </w14:textFill>
        </w:rPr>
      </w:pPr>
      <w:r>
        <w:rPr>
          <w:rFonts w:hint="eastAsia" w:ascii="仿宋_GB2312" w:hAnsi="仿宋_GB2312" w:eastAsia="仿宋_GB2312" w:cs="仿宋_GB2312"/>
          <w:color w:val="000000" w:themeColor="text1"/>
          <w:sz w:val="24"/>
          <w:szCs w:val="24"/>
          <w:highlight w:val="none"/>
          <w14:textFill>
            <w14:solidFill>
              <w14:schemeClr w14:val="tx1"/>
            </w14:solidFill>
          </w14:textFill>
        </w:rPr>
        <w:t>1、乙方必须严格遵守国家法律法规和储备粮管理的有关规定，并对其储存包干轮换大米的数量、质量和安全等负直接、完全责任。</w:t>
      </w:r>
    </w:p>
    <w:p>
      <w:pPr>
        <w:spacing w:line="500" w:lineRule="exact"/>
        <w:ind w:firstLine="480" w:firstLineChars="200"/>
        <w:rPr>
          <w:rFonts w:ascii="仿宋_GB2312" w:hAnsi="仿宋_GB2312" w:eastAsia="仿宋_GB2312" w:cs="仿宋_GB2312"/>
          <w:color w:val="000000" w:themeColor="text1"/>
          <w:sz w:val="24"/>
          <w:szCs w:val="24"/>
          <w:highlight w:val="none"/>
          <w14:textFill>
            <w14:solidFill>
              <w14:schemeClr w14:val="tx1"/>
            </w14:solidFill>
          </w14:textFill>
        </w:rPr>
      </w:pPr>
      <w:r>
        <w:rPr>
          <w:rFonts w:hint="eastAsia" w:ascii="仿宋_GB2312" w:hAnsi="仿宋_GB2312" w:eastAsia="仿宋_GB2312" w:cs="仿宋_GB2312"/>
          <w:color w:val="000000" w:themeColor="text1"/>
          <w:sz w:val="24"/>
          <w:szCs w:val="24"/>
          <w:highlight w:val="none"/>
          <w14:textFill>
            <w14:solidFill>
              <w14:schemeClr w14:val="tx1"/>
            </w14:solidFill>
          </w14:textFill>
        </w:rPr>
        <w:t>2、乙方应严格执行成品粮储备的质量管控，不符合国家质量等级和食品安全标准要求或超出保质期的，不得作为成品粮储备；轮换出库要严格执行粮食质量标准、食品安全标准，防止不符合食品安全标准的粮食流入口粮市场。</w:t>
      </w:r>
    </w:p>
    <w:p>
      <w:pPr>
        <w:spacing w:line="500" w:lineRule="exact"/>
        <w:ind w:firstLine="480" w:firstLineChars="200"/>
        <w:rPr>
          <w:rFonts w:ascii="仿宋_GB2312" w:hAnsi="仿宋_GB2312" w:eastAsia="仿宋_GB2312" w:cs="仿宋_GB2312"/>
          <w:color w:val="000000" w:themeColor="text1"/>
          <w:sz w:val="24"/>
          <w:szCs w:val="24"/>
          <w:highlight w:val="none"/>
          <w14:textFill>
            <w14:solidFill>
              <w14:schemeClr w14:val="tx1"/>
            </w14:solidFill>
          </w14:textFill>
        </w:rPr>
      </w:pPr>
      <w:r>
        <w:rPr>
          <w:rFonts w:hint="eastAsia" w:ascii="仿宋_GB2312" w:hAnsi="仿宋_GB2312" w:eastAsia="仿宋_GB2312" w:cs="仿宋_GB2312"/>
          <w:color w:val="000000" w:themeColor="text1"/>
          <w:sz w:val="24"/>
          <w:szCs w:val="24"/>
          <w:highlight w:val="none"/>
          <w14:textFill>
            <w14:solidFill>
              <w14:schemeClr w14:val="tx1"/>
            </w14:solidFill>
          </w14:textFill>
        </w:rPr>
        <w:t>3、储备成品粮（食用大米）承储过程中出现粮食质量恶化、粮食数量损失、粮食被查封等重大问题，应及时向甲方和县有关部门反映，接受甲方和县有关部门的处理。</w:t>
      </w:r>
    </w:p>
    <w:p>
      <w:pPr>
        <w:spacing w:line="500" w:lineRule="exact"/>
        <w:ind w:firstLine="480" w:firstLineChars="200"/>
        <w:rPr>
          <w:rFonts w:ascii="仿宋_GB2312" w:hAnsi="仿宋_GB2312" w:eastAsia="仿宋_GB2312" w:cs="仿宋_GB2312"/>
          <w:color w:val="000000" w:themeColor="text1"/>
          <w:sz w:val="24"/>
          <w:szCs w:val="24"/>
          <w:highlight w:val="none"/>
          <w14:textFill>
            <w14:solidFill>
              <w14:schemeClr w14:val="tx1"/>
            </w14:solidFill>
          </w14:textFill>
        </w:rPr>
      </w:pPr>
      <w:r>
        <w:rPr>
          <w:rFonts w:hint="eastAsia" w:ascii="仿宋_GB2312" w:hAnsi="仿宋_GB2312" w:eastAsia="仿宋_GB2312" w:cs="仿宋_GB2312"/>
          <w:color w:val="000000" w:themeColor="text1"/>
          <w:sz w:val="24"/>
          <w:szCs w:val="24"/>
          <w:highlight w:val="none"/>
          <w14:textFill>
            <w14:solidFill>
              <w14:schemeClr w14:val="tx1"/>
            </w14:solidFill>
          </w14:textFill>
        </w:rPr>
        <w:t>4、乙方轮换入库的大米，须持有产品检验合格证明，并随时接受和配合协助甲方及上级有关部门的检查、检验和检测。</w:t>
      </w:r>
    </w:p>
    <w:p>
      <w:pPr>
        <w:spacing w:line="500" w:lineRule="exact"/>
        <w:ind w:firstLine="480" w:firstLineChars="200"/>
        <w:rPr>
          <w:rFonts w:ascii="仿宋_GB2312" w:hAnsi="仿宋_GB2312" w:eastAsia="仿宋_GB2312" w:cs="仿宋_GB2312"/>
          <w:color w:val="000000" w:themeColor="text1"/>
          <w:sz w:val="24"/>
          <w:szCs w:val="24"/>
          <w:highlight w:val="none"/>
          <w14:textFill>
            <w14:solidFill>
              <w14:schemeClr w14:val="tx1"/>
            </w14:solidFill>
          </w14:textFill>
        </w:rPr>
      </w:pPr>
      <w:r>
        <w:rPr>
          <w:rFonts w:hint="eastAsia" w:ascii="仿宋_GB2312" w:hAnsi="仿宋_GB2312" w:eastAsia="仿宋_GB2312" w:cs="仿宋_GB2312"/>
          <w:color w:val="000000" w:themeColor="text1"/>
          <w:sz w:val="24"/>
          <w:szCs w:val="24"/>
          <w:highlight w:val="none"/>
          <w14:textFill>
            <w14:solidFill>
              <w14:schemeClr w14:val="tx1"/>
            </w14:solidFill>
          </w14:textFill>
        </w:rPr>
        <w:t>5、乙方应配备必要的检化验仪器和设备，加强成品粮储备的质量日常检验检测，确保成品粮储备质量和食品安全符合国家标准。</w:t>
      </w:r>
    </w:p>
    <w:p>
      <w:pPr>
        <w:spacing w:line="500" w:lineRule="exact"/>
        <w:ind w:firstLine="480" w:firstLineChars="200"/>
        <w:rPr>
          <w:rFonts w:ascii="仿宋_GB2312" w:hAnsi="仿宋_GB2312" w:eastAsia="仿宋_GB2312" w:cs="仿宋_GB2312"/>
          <w:color w:val="000000" w:themeColor="text1"/>
          <w:sz w:val="24"/>
          <w:szCs w:val="24"/>
          <w:highlight w:val="none"/>
          <w14:textFill>
            <w14:solidFill>
              <w14:schemeClr w14:val="tx1"/>
            </w14:solidFill>
          </w14:textFill>
        </w:rPr>
      </w:pPr>
      <w:r>
        <w:rPr>
          <w:rFonts w:hint="eastAsia" w:ascii="仿宋_GB2312" w:hAnsi="仿宋_GB2312" w:eastAsia="仿宋_GB2312" w:cs="仿宋_GB2312"/>
          <w:color w:val="000000" w:themeColor="text1"/>
          <w:sz w:val="24"/>
          <w:szCs w:val="24"/>
          <w:highlight w:val="none"/>
          <w14:textFill>
            <w14:solidFill>
              <w14:schemeClr w14:val="tx1"/>
            </w14:solidFill>
          </w14:textFill>
        </w:rPr>
        <w:t>6、将储备成品粮（食用大米）存放在本合同指定的库点，不得擅自变更调整。承储库点（仓房）需调整的，须及时向甲方报告，经甲方同意后方能调整。</w:t>
      </w:r>
    </w:p>
    <w:p>
      <w:pPr>
        <w:spacing w:line="500" w:lineRule="exact"/>
        <w:ind w:firstLine="480" w:firstLineChars="200"/>
        <w:rPr>
          <w:rFonts w:ascii="仿宋_GB2312" w:hAnsi="仿宋_GB2312" w:eastAsia="仿宋_GB2312" w:cs="仿宋_GB2312"/>
          <w:color w:val="000000" w:themeColor="text1"/>
          <w:sz w:val="24"/>
          <w:szCs w:val="24"/>
          <w:highlight w:val="none"/>
          <w14:textFill>
            <w14:solidFill>
              <w14:schemeClr w14:val="tx1"/>
            </w14:solidFill>
          </w14:textFill>
        </w:rPr>
      </w:pPr>
      <w:r>
        <w:rPr>
          <w:rFonts w:hint="eastAsia" w:ascii="仿宋_GB2312" w:hAnsi="仿宋_GB2312" w:eastAsia="仿宋_GB2312" w:cs="仿宋_GB2312"/>
          <w:color w:val="000000" w:themeColor="text1"/>
          <w:sz w:val="24"/>
          <w:szCs w:val="24"/>
          <w:highlight w:val="none"/>
          <w14:textFill>
            <w14:solidFill>
              <w14:schemeClr w14:val="tx1"/>
            </w14:solidFill>
          </w14:textFill>
        </w:rPr>
        <w:t>7、乙方每月底前向甲方报送自主轮换储备粮月报表。定期（每月）向甲方报告储备成品粮（食用大米）的数量、质量等相关情况，接受、配合、协助市、县或当地有关部门以及甲方按规定开展的储备成品粮（食用大米）监督检查工作。</w:t>
      </w:r>
    </w:p>
    <w:p>
      <w:pPr>
        <w:spacing w:line="500" w:lineRule="exact"/>
        <w:ind w:firstLine="480" w:firstLineChars="200"/>
        <w:rPr>
          <w:rFonts w:ascii="仿宋_GB2312" w:hAnsi="仿宋_GB2312" w:eastAsia="仿宋_GB2312" w:cs="仿宋_GB2312"/>
          <w:color w:val="000000" w:themeColor="text1"/>
          <w:sz w:val="24"/>
          <w:szCs w:val="24"/>
          <w:highlight w:val="none"/>
          <w14:textFill>
            <w14:solidFill>
              <w14:schemeClr w14:val="tx1"/>
            </w14:solidFill>
          </w14:textFill>
        </w:rPr>
      </w:pPr>
      <w:r>
        <w:rPr>
          <w:rFonts w:hint="eastAsia" w:ascii="仿宋_GB2312" w:hAnsi="仿宋_GB2312" w:eastAsia="仿宋_GB2312" w:cs="仿宋_GB2312"/>
          <w:color w:val="000000" w:themeColor="text1"/>
          <w:sz w:val="24"/>
          <w:szCs w:val="24"/>
          <w:highlight w:val="none"/>
          <w14:textFill>
            <w14:solidFill>
              <w14:schemeClr w14:val="tx1"/>
            </w14:solidFill>
          </w14:textFill>
        </w:rPr>
        <w:t>8、乙方不得用储备大米对外质押、担保或清偿债务等。</w:t>
      </w:r>
    </w:p>
    <w:p>
      <w:pPr>
        <w:spacing w:line="500" w:lineRule="exact"/>
        <w:ind w:firstLine="480" w:firstLineChars="200"/>
        <w:rPr>
          <w:rFonts w:ascii="仿宋_GB2312" w:hAnsi="仿宋_GB2312" w:eastAsia="仿宋_GB2312" w:cs="仿宋_GB2312"/>
          <w:color w:val="000000" w:themeColor="text1"/>
          <w:sz w:val="24"/>
          <w:szCs w:val="24"/>
          <w:highlight w:val="none"/>
          <w14:textFill>
            <w14:solidFill>
              <w14:schemeClr w14:val="tx1"/>
            </w14:solidFill>
          </w14:textFill>
        </w:rPr>
      </w:pPr>
      <w:r>
        <w:rPr>
          <w:rFonts w:hint="eastAsia" w:ascii="仿宋_GB2312" w:hAnsi="仿宋_GB2312" w:eastAsia="仿宋_GB2312" w:cs="仿宋_GB2312"/>
          <w:color w:val="000000" w:themeColor="text1"/>
          <w:sz w:val="24"/>
          <w:szCs w:val="24"/>
          <w:highlight w:val="none"/>
          <w14:textFill>
            <w14:solidFill>
              <w14:schemeClr w14:val="tx1"/>
            </w14:solidFill>
          </w14:textFill>
        </w:rPr>
        <w:t>9、乙方在代储包干轮换期间要严格按照国家安全生产相关规定要求做好安全生产工作，若发生安全事故，造成人员伤亡和财产损失由乙方承担全部责任。</w:t>
      </w:r>
    </w:p>
    <w:p>
      <w:pPr>
        <w:spacing w:line="500" w:lineRule="exact"/>
        <w:ind w:firstLine="480" w:firstLineChars="200"/>
        <w:rPr>
          <w:rFonts w:ascii="仿宋_GB2312" w:hAnsi="仿宋_GB2312" w:eastAsia="仿宋_GB2312" w:cs="仿宋_GB2312"/>
          <w:color w:val="000000" w:themeColor="text1"/>
          <w:sz w:val="24"/>
          <w:szCs w:val="24"/>
          <w:highlight w:val="none"/>
          <w14:textFill>
            <w14:solidFill>
              <w14:schemeClr w14:val="tx1"/>
            </w14:solidFill>
          </w14:textFill>
        </w:rPr>
      </w:pPr>
      <w:r>
        <w:rPr>
          <w:rFonts w:hint="eastAsia" w:ascii="仿宋_GB2312" w:hAnsi="仿宋_GB2312" w:eastAsia="仿宋_GB2312" w:cs="仿宋_GB2312"/>
          <w:color w:val="000000" w:themeColor="text1"/>
          <w:sz w:val="24"/>
          <w:szCs w:val="24"/>
          <w:highlight w:val="none"/>
          <w14:textFill>
            <w14:solidFill>
              <w14:schemeClr w14:val="tx1"/>
            </w14:solidFill>
          </w14:textFill>
        </w:rPr>
        <w:t>10、乙方对储存的本级成品粮的数量等国家机密必须履行保密义务。</w:t>
      </w:r>
    </w:p>
    <w:p>
      <w:pPr>
        <w:spacing w:line="500" w:lineRule="exact"/>
        <w:ind w:firstLine="480" w:firstLineChars="200"/>
        <w:rPr>
          <w:rFonts w:ascii="黑体" w:hAnsi="黑体" w:eastAsia="黑体" w:cs="黑体"/>
          <w:color w:val="000000" w:themeColor="text1"/>
          <w:sz w:val="24"/>
          <w:szCs w:val="24"/>
          <w:highlight w:val="none"/>
          <w14:textFill>
            <w14:solidFill>
              <w14:schemeClr w14:val="tx1"/>
            </w14:solidFill>
          </w14:textFill>
        </w:rPr>
      </w:pPr>
      <w:r>
        <w:rPr>
          <w:rFonts w:hint="eastAsia" w:ascii="黑体" w:hAnsi="黑体" w:eastAsia="黑体" w:cs="黑体"/>
          <w:color w:val="000000" w:themeColor="text1"/>
          <w:sz w:val="24"/>
          <w:szCs w:val="24"/>
          <w:highlight w:val="none"/>
          <w14:textFill>
            <w14:solidFill>
              <w14:schemeClr w14:val="tx1"/>
            </w14:solidFill>
          </w14:textFill>
        </w:rPr>
        <w:t>十三、检查权</w:t>
      </w:r>
    </w:p>
    <w:p>
      <w:pPr>
        <w:spacing w:line="500" w:lineRule="exact"/>
        <w:ind w:firstLine="480" w:firstLineChars="200"/>
        <w:rPr>
          <w:rFonts w:ascii="仿宋_GB2312" w:hAnsi="仿宋_GB2312" w:eastAsia="仿宋_GB2312" w:cs="仿宋_GB2312"/>
          <w:color w:val="000000" w:themeColor="text1"/>
          <w:sz w:val="24"/>
          <w:szCs w:val="24"/>
          <w:highlight w:val="none"/>
          <w14:textFill>
            <w14:solidFill>
              <w14:schemeClr w14:val="tx1"/>
            </w14:solidFill>
          </w14:textFill>
        </w:rPr>
      </w:pPr>
      <w:r>
        <w:rPr>
          <w:rFonts w:hint="eastAsia" w:ascii="仿宋_GB2312" w:hAnsi="仿宋_GB2312" w:eastAsia="仿宋_GB2312" w:cs="仿宋_GB2312"/>
          <w:color w:val="000000" w:themeColor="text1"/>
          <w:sz w:val="24"/>
          <w:szCs w:val="24"/>
          <w:highlight w:val="none"/>
          <w14:textFill>
            <w14:solidFill>
              <w14:schemeClr w14:val="tx1"/>
            </w14:solidFill>
          </w14:textFill>
        </w:rPr>
        <w:t>甲方或上级相关部门将定期或不定期对乙方包干轮换的大米的储存地点、品种、数量、品质、价格等进行抽查核实，乙方应积极配合。凡发现有不符合要求的，甲方均有权要求乙方限期改正，期限内未完成整改追究乙方相应的违约责任。</w:t>
      </w:r>
    </w:p>
    <w:p>
      <w:pPr>
        <w:spacing w:line="500" w:lineRule="exact"/>
        <w:ind w:firstLine="480" w:firstLineChars="200"/>
        <w:rPr>
          <w:rFonts w:ascii="黑体" w:hAnsi="黑体" w:eastAsia="黑体" w:cs="黑体"/>
          <w:color w:val="000000" w:themeColor="text1"/>
          <w:sz w:val="24"/>
          <w:szCs w:val="24"/>
          <w:highlight w:val="none"/>
          <w14:textFill>
            <w14:solidFill>
              <w14:schemeClr w14:val="tx1"/>
            </w14:solidFill>
          </w14:textFill>
        </w:rPr>
      </w:pPr>
      <w:r>
        <w:rPr>
          <w:rFonts w:hint="eastAsia" w:ascii="黑体" w:hAnsi="黑体" w:eastAsia="黑体" w:cs="黑体"/>
          <w:color w:val="000000" w:themeColor="text1"/>
          <w:sz w:val="24"/>
          <w:szCs w:val="24"/>
          <w:highlight w:val="none"/>
          <w14:textFill>
            <w14:solidFill>
              <w14:schemeClr w14:val="tx1"/>
            </w14:solidFill>
          </w14:textFill>
        </w:rPr>
        <w:t>十四、保管责任及风险承担</w:t>
      </w:r>
    </w:p>
    <w:p>
      <w:pPr>
        <w:spacing w:line="500" w:lineRule="exact"/>
        <w:ind w:firstLine="480" w:firstLineChars="200"/>
        <w:rPr>
          <w:rFonts w:ascii="仿宋_GB2312" w:hAnsi="仿宋_GB2312" w:eastAsia="仿宋_GB2312" w:cs="仿宋_GB2312"/>
          <w:color w:val="000000" w:themeColor="text1"/>
          <w:sz w:val="24"/>
          <w:szCs w:val="24"/>
          <w:highlight w:val="none"/>
          <w14:textFill>
            <w14:solidFill>
              <w14:schemeClr w14:val="tx1"/>
            </w14:solidFill>
          </w14:textFill>
        </w:rPr>
      </w:pPr>
      <w:r>
        <w:rPr>
          <w:rFonts w:hint="eastAsia" w:ascii="仿宋_GB2312" w:hAnsi="仿宋_GB2312" w:eastAsia="仿宋_GB2312" w:cs="仿宋_GB2312"/>
          <w:color w:val="000000" w:themeColor="text1"/>
          <w:sz w:val="24"/>
          <w:szCs w:val="24"/>
          <w:highlight w:val="none"/>
          <w14:textFill>
            <w14:solidFill>
              <w14:schemeClr w14:val="tx1"/>
            </w14:solidFill>
          </w14:textFill>
        </w:rPr>
        <w:t>在包干轮换期内，储备大米的所有损耗、变质、灭失等风险均由乙方独自承担。若乙方对包干轮换的大米进行投保的，保费由乙方自付。</w:t>
      </w:r>
    </w:p>
    <w:p>
      <w:pPr>
        <w:spacing w:line="500" w:lineRule="exact"/>
        <w:ind w:firstLine="480" w:firstLineChars="200"/>
        <w:rPr>
          <w:rFonts w:ascii="黑体" w:hAnsi="黑体" w:eastAsia="黑体" w:cs="黑体"/>
          <w:color w:val="000000" w:themeColor="text1"/>
          <w:sz w:val="24"/>
          <w:szCs w:val="24"/>
          <w:highlight w:val="none"/>
          <w14:textFill>
            <w14:solidFill>
              <w14:schemeClr w14:val="tx1"/>
            </w14:solidFill>
          </w14:textFill>
        </w:rPr>
      </w:pPr>
      <w:r>
        <w:rPr>
          <w:rFonts w:hint="eastAsia" w:ascii="黑体" w:hAnsi="黑体" w:eastAsia="黑体" w:cs="黑体"/>
          <w:color w:val="000000" w:themeColor="text1"/>
          <w:sz w:val="24"/>
          <w:szCs w:val="24"/>
          <w:highlight w:val="none"/>
          <w14:textFill>
            <w14:solidFill>
              <w14:schemeClr w14:val="tx1"/>
            </w14:solidFill>
          </w14:textFill>
        </w:rPr>
        <w:t>十五、合同变更及终止</w:t>
      </w:r>
    </w:p>
    <w:p>
      <w:pPr>
        <w:spacing w:line="500" w:lineRule="exact"/>
        <w:ind w:firstLine="480" w:firstLineChars="200"/>
        <w:rPr>
          <w:rFonts w:ascii="仿宋_GB2312" w:hAnsi="仿宋_GB2312" w:eastAsia="仿宋_GB2312" w:cs="仿宋_GB2312"/>
          <w:color w:val="000000" w:themeColor="text1"/>
          <w:sz w:val="24"/>
          <w:szCs w:val="24"/>
          <w:highlight w:val="none"/>
          <w14:textFill>
            <w14:solidFill>
              <w14:schemeClr w14:val="tx1"/>
            </w14:solidFill>
          </w14:textFill>
        </w:rPr>
      </w:pPr>
      <w:r>
        <w:rPr>
          <w:rFonts w:hint="eastAsia" w:ascii="仿宋_GB2312" w:hAnsi="仿宋_GB2312" w:eastAsia="仿宋_GB2312" w:cs="仿宋_GB2312"/>
          <w:color w:val="000000" w:themeColor="text1"/>
          <w:sz w:val="24"/>
          <w:szCs w:val="24"/>
          <w:highlight w:val="none"/>
          <w14:textFill>
            <w14:solidFill>
              <w14:schemeClr w14:val="tx1"/>
            </w14:solidFill>
          </w14:textFill>
        </w:rPr>
        <w:t>1、乙方在合同代储期间，如遇上级政府或部门政策发生变化，甲方需收回包干轮换资格和成本资金，乙方应无条件服从，本合同随之终止，甲方不予任何经济补偿。</w:t>
      </w:r>
    </w:p>
    <w:p>
      <w:pPr>
        <w:spacing w:line="500" w:lineRule="exact"/>
        <w:ind w:firstLine="480" w:firstLineChars="200"/>
        <w:rPr>
          <w:rFonts w:ascii="仿宋_GB2312" w:hAnsi="仿宋_GB2312" w:eastAsia="仿宋_GB2312" w:cs="仿宋_GB2312"/>
          <w:color w:val="000000" w:themeColor="text1"/>
          <w:sz w:val="24"/>
          <w:szCs w:val="24"/>
          <w:highlight w:val="none"/>
          <w14:textFill>
            <w14:solidFill>
              <w14:schemeClr w14:val="tx1"/>
            </w14:solidFill>
          </w14:textFill>
        </w:rPr>
      </w:pPr>
      <w:r>
        <w:rPr>
          <w:rFonts w:hint="eastAsia" w:ascii="仿宋_GB2312" w:hAnsi="仿宋_GB2312" w:eastAsia="仿宋_GB2312" w:cs="仿宋_GB2312"/>
          <w:color w:val="000000" w:themeColor="text1"/>
          <w:sz w:val="24"/>
          <w:szCs w:val="24"/>
          <w:highlight w:val="none"/>
          <w14:textFill>
            <w14:solidFill>
              <w14:schemeClr w14:val="tx1"/>
            </w14:solidFill>
          </w14:textFill>
        </w:rPr>
        <w:t>2、乙方在合同期内提出提前终止承储合同的，应提前3个月向甲方提出书面申请，甲方审核后按情况做出处理。</w:t>
      </w:r>
    </w:p>
    <w:p>
      <w:pPr>
        <w:spacing w:line="500" w:lineRule="exact"/>
        <w:ind w:firstLine="480" w:firstLineChars="200"/>
        <w:rPr>
          <w:rFonts w:ascii="黑体" w:hAnsi="黑体" w:eastAsia="黑体" w:cs="黑体"/>
          <w:color w:val="000000" w:themeColor="text1"/>
          <w:sz w:val="24"/>
          <w:szCs w:val="24"/>
          <w:highlight w:val="none"/>
          <w14:textFill>
            <w14:solidFill>
              <w14:schemeClr w14:val="tx1"/>
            </w14:solidFill>
          </w14:textFill>
        </w:rPr>
      </w:pPr>
      <w:r>
        <w:rPr>
          <w:rFonts w:hint="eastAsia" w:ascii="黑体" w:hAnsi="黑体" w:eastAsia="黑体" w:cs="黑体"/>
          <w:color w:val="000000" w:themeColor="text1"/>
          <w:sz w:val="24"/>
          <w:szCs w:val="24"/>
          <w:highlight w:val="none"/>
          <w14:textFill>
            <w14:solidFill>
              <w14:schemeClr w14:val="tx1"/>
            </w14:solidFill>
          </w14:textFill>
        </w:rPr>
        <w:t>十六、违约责任</w:t>
      </w:r>
    </w:p>
    <w:p>
      <w:pPr>
        <w:spacing w:line="500" w:lineRule="exact"/>
        <w:ind w:firstLine="480" w:firstLineChars="200"/>
        <w:rPr>
          <w:rFonts w:ascii="仿宋_GB2312" w:hAnsi="仿宋_GB2312" w:eastAsia="仿宋_GB2312" w:cs="仿宋_GB2312"/>
          <w:color w:val="000000" w:themeColor="text1"/>
          <w:sz w:val="24"/>
          <w:szCs w:val="24"/>
          <w:highlight w:val="none"/>
          <w14:textFill>
            <w14:solidFill>
              <w14:schemeClr w14:val="tx1"/>
            </w14:solidFill>
          </w14:textFill>
        </w:rPr>
      </w:pPr>
      <w:r>
        <w:rPr>
          <w:rFonts w:hint="eastAsia" w:ascii="仿宋_GB2312" w:hAnsi="仿宋_GB2312" w:eastAsia="仿宋_GB2312" w:cs="仿宋_GB2312"/>
          <w:color w:val="000000" w:themeColor="text1"/>
          <w:sz w:val="24"/>
          <w:szCs w:val="24"/>
          <w:highlight w:val="none"/>
          <w14:textFill>
            <w14:solidFill>
              <w14:schemeClr w14:val="tx1"/>
            </w14:solidFill>
          </w14:textFill>
        </w:rPr>
        <w:t>1、甲方在检查时，若发现乙方轮换入库的大米不符合本合同的品质要求，有权要求乙方限期更换，已付的当年轮换费用可全数追回，并按50元/吨处以罚款。</w:t>
      </w:r>
    </w:p>
    <w:p>
      <w:pPr>
        <w:spacing w:line="500" w:lineRule="exact"/>
        <w:ind w:firstLine="480" w:firstLineChars="200"/>
        <w:rPr>
          <w:rFonts w:ascii="仿宋_GB2312" w:hAnsi="仿宋_GB2312" w:eastAsia="仿宋_GB2312" w:cs="仿宋_GB2312"/>
          <w:color w:val="000000" w:themeColor="text1"/>
          <w:sz w:val="24"/>
          <w:szCs w:val="24"/>
          <w:highlight w:val="none"/>
          <w14:textFill>
            <w14:solidFill>
              <w14:schemeClr w14:val="tx1"/>
            </w14:solidFill>
          </w14:textFill>
        </w:rPr>
      </w:pPr>
      <w:r>
        <w:rPr>
          <w:rFonts w:hint="eastAsia" w:ascii="仿宋_GB2312" w:hAnsi="仿宋_GB2312" w:eastAsia="仿宋_GB2312" w:cs="仿宋_GB2312"/>
          <w:color w:val="000000" w:themeColor="text1"/>
          <w:sz w:val="24"/>
          <w:szCs w:val="24"/>
          <w:highlight w:val="none"/>
          <w14:textFill>
            <w14:solidFill>
              <w14:schemeClr w14:val="tx1"/>
            </w14:solidFill>
          </w14:textFill>
        </w:rPr>
        <w:t xml:space="preserve"> 2、在包干轮换期间，乙方如有违反本合同有关规定的行为，甲方有权要求乙方限期整改，并暂停拨付当年的轮换费用；如有连续三次违反本合同有关规定，且经甲方劝说后乙方仍整改不到位的，甲方有权解除合同，并没收履约风险保证金，乙方无条件全额退回甲方给付的采购大米款。</w:t>
      </w:r>
    </w:p>
    <w:p>
      <w:pPr>
        <w:spacing w:line="500" w:lineRule="exact"/>
        <w:ind w:firstLine="480" w:firstLineChars="200"/>
        <w:rPr>
          <w:rFonts w:ascii="仿宋_GB2312" w:hAnsi="仿宋_GB2312" w:eastAsia="仿宋_GB2312" w:cs="仿宋_GB2312"/>
          <w:color w:val="000000" w:themeColor="text1"/>
          <w:sz w:val="24"/>
          <w:szCs w:val="24"/>
          <w:highlight w:val="none"/>
          <w14:textFill>
            <w14:solidFill>
              <w14:schemeClr w14:val="tx1"/>
            </w14:solidFill>
          </w14:textFill>
        </w:rPr>
      </w:pPr>
      <w:r>
        <w:rPr>
          <w:rFonts w:hint="eastAsia" w:ascii="仿宋_GB2312" w:hAnsi="仿宋_GB2312" w:eastAsia="仿宋_GB2312" w:cs="仿宋_GB2312"/>
          <w:color w:val="000000" w:themeColor="text1"/>
          <w:sz w:val="24"/>
          <w:szCs w:val="24"/>
          <w:highlight w:val="none"/>
          <w14:textFill>
            <w14:solidFill>
              <w14:schemeClr w14:val="tx1"/>
            </w14:solidFill>
          </w14:textFill>
        </w:rPr>
        <w:t>3、在政府需要动用储备大米时，若乙方不能提供符合本合同要求的品质和数量的大米，甲方有权责令乙方限期补足，己付的当年轮换费用全数追回，并按不足部分100元/吨处以罚款；若乙方不能限期补足，则由政府出资购买不足部分，包括购买价款在内的全部成本由乙方承担，甲方有权解除合同，乙方无条件全额退回甲方给付的采购大米款。</w:t>
      </w:r>
    </w:p>
    <w:p>
      <w:pPr>
        <w:spacing w:line="500" w:lineRule="exact"/>
        <w:ind w:firstLine="480" w:firstLineChars="200"/>
        <w:rPr>
          <w:rFonts w:ascii="仿宋_GB2312" w:hAnsi="仿宋_GB2312" w:eastAsia="仿宋_GB2312" w:cs="仿宋_GB2312"/>
          <w:color w:val="000000" w:themeColor="text1"/>
          <w:sz w:val="24"/>
          <w:szCs w:val="24"/>
          <w:highlight w:val="none"/>
          <w14:textFill>
            <w14:solidFill>
              <w14:schemeClr w14:val="tx1"/>
            </w14:solidFill>
          </w14:textFill>
        </w:rPr>
      </w:pPr>
      <w:r>
        <w:rPr>
          <w:rFonts w:hint="eastAsia" w:ascii="仿宋_GB2312" w:hAnsi="仿宋_GB2312" w:eastAsia="仿宋_GB2312" w:cs="仿宋_GB2312"/>
          <w:color w:val="000000" w:themeColor="text1"/>
          <w:sz w:val="24"/>
          <w:szCs w:val="24"/>
          <w:highlight w:val="none"/>
          <w14:textFill>
            <w14:solidFill>
              <w14:schemeClr w14:val="tx1"/>
            </w14:solidFill>
          </w14:textFill>
        </w:rPr>
        <w:t>4、若乙方的行为情节严重，影响储备粮（食用大米）储备安全，造成恶劣社会影响和严重损失的，甲方有权解除合同，并追究法律责任。乙方无条件全额退回甲方给付的采购款。</w:t>
      </w:r>
    </w:p>
    <w:p>
      <w:pPr>
        <w:spacing w:line="500" w:lineRule="exact"/>
        <w:ind w:firstLine="480" w:firstLineChars="200"/>
        <w:rPr>
          <w:rFonts w:ascii="黑体" w:hAnsi="黑体" w:eastAsia="黑体" w:cs="黑体"/>
          <w:color w:val="000000" w:themeColor="text1"/>
          <w:sz w:val="24"/>
          <w:szCs w:val="24"/>
          <w:highlight w:val="none"/>
          <w14:textFill>
            <w14:solidFill>
              <w14:schemeClr w14:val="tx1"/>
            </w14:solidFill>
          </w14:textFill>
        </w:rPr>
      </w:pPr>
      <w:r>
        <w:rPr>
          <w:rFonts w:hint="eastAsia" w:ascii="黑体" w:hAnsi="黑体" w:eastAsia="黑体" w:cs="黑体"/>
          <w:color w:val="000000" w:themeColor="text1"/>
          <w:sz w:val="24"/>
          <w:szCs w:val="24"/>
          <w:highlight w:val="none"/>
          <w14:textFill>
            <w14:solidFill>
              <w14:schemeClr w14:val="tx1"/>
            </w14:solidFill>
          </w14:textFill>
        </w:rPr>
        <w:t>十七、争议处理</w:t>
      </w:r>
    </w:p>
    <w:p>
      <w:pPr>
        <w:spacing w:line="500" w:lineRule="exact"/>
        <w:ind w:firstLine="480" w:firstLineChars="200"/>
        <w:rPr>
          <w:rFonts w:ascii="仿宋_GB2312" w:hAnsi="仿宋_GB2312" w:eastAsia="仿宋_GB2312" w:cs="仿宋_GB2312"/>
          <w:color w:val="000000" w:themeColor="text1"/>
          <w:sz w:val="24"/>
          <w:szCs w:val="24"/>
          <w:highlight w:val="none"/>
          <w14:textFill>
            <w14:solidFill>
              <w14:schemeClr w14:val="tx1"/>
            </w14:solidFill>
          </w14:textFill>
        </w:rPr>
      </w:pPr>
      <w:r>
        <w:rPr>
          <w:rFonts w:hint="eastAsia" w:ascii="仿宋_GB2312" w:hAnsi="仿宋_GB2312" w:eastAsia="仿宋_GB2312" w:cs="仿宋_GB2312"/>
          <w:color w:val="000000" w:themeColor="text1"/>
          <w:sz w:val="24"/>
          <w:szCs w:val="24"/>
          <w:highlight w:val="none"/>
          <w14:textFill>
            <w14:solidFill>
              <w14:schemeClr w14:val="tx1"/>
            </w14:solidFill>
          </w14:textFill>
        </w:rPr>
        <w:t>本合同项下发生的争议，由双方当事人协商解决；协商不成的，提交上级部门或司法机关裁决。</w:t>
      </w:r>
    </w:p>
    <w:p>
      <w:pPr>
        <w:spacing w:line="500" w:lineRule="exact"/>
        <w:ind w:firstLine="480" w:firstLineChars="200"/>
        <w:rPr>
          <w:rFonts w:ascii="黑体" w:hAnsi="黑体" w:eastAsia="黑体" w:cs="黑体"/>
          <w:color w:val="000000" w:themeColor="text1"/>
          <w:sz w:val="24"/>
          <w:szCs w:val="24"/>
          <w:highlight w:val="none"/>
          <w14:textFill>
            <w14:solidFill>
              <w14:schemeClr w14:val="tx1"/>
            </w14:solidFill>
          </w14:textFill>
        </w:rPr>
      </w:pPr>
      <w:r>
        <w:rPr>
          <w:rFonts w:hint="eastAsia" w:ascii="黑体" w:hAnsi="黑体" w:eastAsia="黑体" w:cs="黑体"/>
          <w:color w:val="000000" w:themeColor="text1"/>
          <w:sz w:val="24"/>
          <w:szCs w:val="24"/>
          <w:highlight w:val="none"/>
          <w14:textFill>
            <w14:solidFill>
              <w14:schemeClr w14:val="tx1"/>
            </w14:solidFill>
          </w14:textFill>
        </w:rPr>
        <w:t>十八、合同份数及效力</w:t>
      </w:r>
    </w:p>
    <w:p>
      <w:pPr>
        <w:spacing w:line="500" w:lineRule="exact"/>
        <w:ind w:firstLine="480" w:firstLineChars="200"/>
        <w:rPr>
          <w:rFonts w:hint="eastAsia" w:ascii="仿宋_GB2312" w:hAnsi="仿宋_GB2312" w:eastAsia="仿宋_GB2312" w:cs="仿宋_GB2312"/>
          <w:color w:val="000000" w:themeColor="text1"/>
          <w:sz w:val="24"/>
          <w:szCs w:val="24"/>
          <w:highlight w:val="none"/>
          <w14:textFill>
            <w14:solidFill>
              <w14:schemeClr w14:val="tx1"/>
            </w14:solidFill>
          </w14:textFill>
        </w:rPr>
      </w:pPr>
      <w:r>
        <w:rPr>
          <w:rFonts w:hint="eastAsia" w:ascii="仿宋_GB2312" w:hAnsi="仿宋_GB2312" w:eastAsia="仿宋_GB2312" w:cs="仿宋_GB2312"/>
          <w:color w:val="000000" w:themeColor="text1"/>
          <w:sz w:val="24"/>
          <w:szCs w:val="24"/>
          <w:highlight w:val="none"/>
          <w14:textFill>
            <w14:solidFill>
              <w14:schemeClr w14:val="tx1"/>
            </w14:solidFill>
          </w14:textFill>
        </w:rPr>
        <w:t>本合同自甲乙双方盖章签字之日起生效，有效期至委托</w:t>
      </w:r>
      <w:r>
        <w:rPr>
          <w:rFonts w:hint="eastAsia" w:ascii="仿宋_GB2312" w:hAnsi="仿宋_GB2312" w:eastAsia="仿宋_GB2312" w:cs="仿宋_GB2312"/>
          <w:color w:val="000000" w:themeColor="text1"/>
          <w:sz w:val="24"/>
          <w:szCs w:val="24"/>
          <w:highlight w:val="none"/>
          <w:lang w:val="en-US" w:eastAsia="zh-CN"/>
          <w14:textFill>
            <w14:solidFill>
              <w14:schemeClr w14:val="tx1"/>
            </w14:solidFill>
          </w14:textFill>
        </w:rPr>
        <w:t>代储</w:t>
      </w:r>
      <w:r>
        <w:rPr>
          <w:rFonts w:hint="eastAsia" w:ascii="仿宋_GB2312" w:hAnsi="仿宋_GB2312" w:eastAsia="仿宋_GB2312" w:cs="仿宋_GB2312"/>
          <w:color w:val="000000" w:themeColor="text1"/>
          <w:sz w:val="24"/>
          <w:szCs w:val="24"/>
          <w:highlight w:val="none"/>
          <w14:textFill>
            <w14:solidFill>
              <w14:schemeClr w14:val="tx1"/>
            </w14:solidFill>
          </w14:textFill>
        </w:rPr>
        <w:t>包干轮换期限届满之日时止。本合同一式</w:t>
      </w:r>
      <w:r>
        <w:rPr>
          <w:rFonts w:hint="eastAsia" w:ascii="仿宋_GB2312" w:hAnsi="仿宋_GB2312" w:eastAsia="仿宋_GB2312" w:cs="仿宋_GB2312"/>
          <w:color w:val="000000" w:themeColor="text1"/>
          <w:sz w:val="24"/>
          <w:szCs w:val="24"/>
          <w:highlight w:val="none"/>
          <w:lang w:val="en-US" w:eastAsia="zh-CN"/>
          <w14:textFill>
            <w14:solidFill>
              <w14:schemeClr w14:val="tx1"/>
            </w14:solidFill>
          </w14:textFill>
        </w:rPr>
        <w:t>3</w:t>
      </w:r>
      <w:r>
        <w:rPr>
          <w:rFonts w:hint="eastAsia" w:ascii="仿宋_GB2312" w:hAnsi="仿宋_GB2312" w:eastAsia="仿宋_GB2312" w:cs="仿宋_GB2312"/>
          <w:color w:val="000000" w:themeColor="text1"/>
          <w:sz w:val="24"/>
          <w:szCs w:val="24"/>
          <w:highlight w:val="none"/>
          <w14:textFill>
            <w14:solidFill>
              <w14:schemeClr w14:val="tx1"/>
            </w14:solidFill>
          </w14:textFill>
        </w:rPr>
        <w:t>份，</w:t>
      </w:r>
      <w:r>
        <w:rPr>
          <w:rFonts w:hint="eastAsia" w:ascii="仿宋_GB2312" w:hAnsi="仿宋_GB2312" w:eastAsia="仿宋_GB2312" w:cs="仿宋_GB2312"/>
          <w:color w:val="000000" w:themeColor="text1"/>
          <w:sz w:val="24"/>
          <w:szCs w:val="24"/>
          <w:highlight w:val="none"/>
          <w:lang w:val="en-US" w:eastAsia="zh-CN"/>
          <w14:textFill>
            <w14:solidFill>
              <w14:schemeClr w14:val="tx1"/>
            </w14:solidFill>
          </w14:textFill>
        </w:rPr>
        <w:t>甲、乙</w:t>
      </w:r>
      <w:r>
        <w:rPr>
          <w:rFonts w:hint="eastAsia" w:ascii="仿宋_GB2312" w:hAnsi="仿宋_GB2312" w:eastAsia="仿宋_GB2312" w:cs="仿宋_GB2312"/>
          <w:color w:val="000000" w:themeColor="text1"/>
          <w:sz w:val="24"/>
          <w:szCs w:val="24"/>
          <w:highlight w:val="none"/>
          <w14:textFill>
            <w14:solidFill>
              <w14:schemeClr w14:val="tx1"/>
            </w14:solidFill>
          </w14:textFill>
        </w:rPr>
        <w:t>双方</w:t>
      </w:r>
      <w:r>
        <w:rPr>
          <w:rFonts w:hint="eastAsia" w:ascii="仿宋_GB2312" w:hAnsi="仿宋_GB2312" w:eastAsia="仿宋_GB2312" w:cs="仿宋_GB2312"/>
          <w:color w:val="000000" w:themeColor="text1"/>
          <w:sz w:val="24"/>
          <w:szCs w:val="24"/>
          <w:highlight w:val="none"/>
          <w:lang w:val="en-US" w:eastAsia="zh-CN"/>
          <w14:textFill>
            <w14:solidFill>
              <w14:schemeClr w14:val="tx1"/>
            </w14:solidFill>
          </w14:textFill>
        </w:rPr>
        <w:t>和梅州市嘉应粮食交易中心</w:t>
      </w:r>
      <w:r>
        <w:rPr>
          <w:rFonts w:hint="eastAsia" w:ascii="仿宋_GB2312" w:hAnsi="仿宋_GB2312" w:eastAsia="仿宋_GB2312" w:cs="仿宋_GB2312"/>
          <w:color w:val="000000" w:themeColor="text1"/>
          <w:sz w:val="24"/>
          <w:szCs w:val="24"/>
          <w:highlight w:val="none"/>
          <w14:textFill>
            <w14:solidFill>
              <w14:schemeClr w14:val="tx1"/>
            </w14:solidFill>
          </w14:textFill>
        </w:rPr>
        <w:t>执一份，具同等效力。</w:t>
      </w:r>
    </w:p>
    <w:p>
      <w:pPr>
        <w:spacing w:line="500" w:lineRule="exact"/>
        <w:rPr>
          <w:rFonts w:ascii="仿宋_GB2312" w:hAnsi="仿宋_GB2312" w:eastAsia="仿宋_GB2312" w:cs="仿宋_GB2312"/>
          <w:color w:val="000000" w:themeColor="text1"/>
          <w:sz w:val="24"/>
          <w:szCs w:val="24"/>
          <w:highlight w:val="none"/>
          <w14:textFill>
            <w14:solidFill>
              <w14:schemeClr w14:val="tx1"/>
            </w14:solidFill>
          </w14:textFill>
        </w:rPr>
      </w:pPr>
    </w:p>
    <w:p>
      <w:pPr>
        <w:spacing w:line="500" w:lineRule="exact"/>
        <w:ind w:left="-27" w:leftChars="-47" w:hanging="72" w:hangingChars="30"/>
        <w:rPr>
          <w:rFonts w:ascii="仿宋_GB2312" w:hAnsi="仿宋_GB2312" w:eastAsia="仿宋_GB2312" w:cs="仿宋_GB2312"/>
          <w:color w:val="000000" w:themeColor="text1"/>
          <w:sz w:val="24"/>
          <w:szCs w:val="24"/>
          <w:highlight w:val="none"/>
          <w14:textFill>
            <w14:solidFill>
              <w14:schemeClr w14:val="tx1"/>
            </w14:solidFill>
          </w14:textFill>
        </w:rPr>
      </w:pPr>
    </w:p>
    <w:p>
      <w:pPr>
        <w:spacing w:line="500" w:lineRule="exact"/>
        <w:ind w:left="220" w:leftChars="105" w:firstLine="165" w:firstLineChars="69"/>
        <w:rPr>
          <w:rFonts w:ascii="仿宋_GB2312" w:hAnsi="仿宋_GB2312" w:eastAsia="仿宋_GB2312" w:cs="仿宋_GB2312"/>
          <w:color w:val="000000" w:themeColor="text1"/>
          <w:sz w:val="24"/>
          <w:szCs w:val="24"/>
          <w:highlight w:val="none"/>
          <w14:textFill>
            <w14:solidFill>
              <w14:schemeClr w14:val="tx1"/>
            </w14:solidFill>
          </w14:textFill>
        </w:rPr>
      </w:pPr>
      <w:r>
        <w:rPr>
          <w:rFonts w:hint="eastAsia" w:ascii="仿宋_GB2312" w:hAnsi="仿宋_GB2312" w:eastAsia="仿宋_GB2312" w:cs="仿宋_GB2312"/>
          <w:color w:val="000000" w:themeColor="text1"/>
          <w:sz w:val="24"/>
          <w:szCs w:val="24"/>
          <w:highlight w:val="none"/>
          <w14:textFill>
            <w14:solidFill>
              <w14:schemeClr w14:val="tx1"/>
            </w14:solidFill>
          </w14:textFill>
        </w:rPr>
        <w:t xml:space="preserve">甲方（盖章）：蕉岭县金穗粮食    </w:t>
      </w:r>
      <w:r>
        <w:rPr>
          <w:rFonts w:hint="eastAsia" w:ascii="仿宋_GB2312" w:hAnsi="仿宋_GB2312" w:eastAsia="仿宋_GB2312" w:cs="仿宋_GB2312"/>
          <w:color w:val="000000" w:themeColor="text1"/>
          <w:sz w:val="24"/>
          <w:szCs w:val="24"/>
          <w:highlight w:val="non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24"/>
          <w:szCs w:val="24"/>
          <w:highlight w:val="none"/>
          <w14:textFill>
            <w14:solidFill>
              <w14:schemeClr w14:val="tx1"/>
            </w14:solidFill>
          </w14:textFill>
        </w:rPr>
        <w:t xml:space="preserve"> 乙方（盖章）：</w:t>
      </w:r>
    </w:p>
    <w:p>
      <w:pPr>
        <w:spacing w:line="500" w:lineRule="exact"/>
        <w:ind w:left="-51" w:leftChars="-95" w:hanging="148" w:hangingChars="62"/>
        <w:rPr>
          <w:rFonts w:hint="default" w:ascii="仿宋_GB2312" w:hAnsi="仿宋_GB2312" w:eastAsia="仿宋_GB2312" w:cs="仿宋_GB2312"/>
          <w:color w:val="000000" w:themeColor="text1"/>
          <w:sz w:val="24"/>
          <w:szCs w:val="24"/>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highlight w:val="non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24"/>
          <w:szCs w:val="24"/>
          <w:highlight w:val="none"/>
          <w14:textFill>
            <w14:solidFill>
              <w14:schemeClr w14:val="tx1"/>
            </w14:solidFill>
          </w14:textFill>
        </w:rPr>
        <w:t>收储</w:t>
      </w:r>
      <w:r>
        <w:rPr>
          <w:rFonts w:hint="eastAsia" w:ascii="仿宋_GB2312" w:hAnsi="仿宋_GB2312" w:eastAsia="仿宋_GB2312" w:cs="仿宋_GB2312"/>
          <w:color w:val="000000" w:themeColor="text1"/>
          <w:sz w:val="24"/>
          <w:szCs w:val="24"/>
          <w:highlight w:val="none"/>
          <w:lang w:eastAsia="zh-CN"/>
          <w14:textFill>
            <w14:solidFill>
              <w14:schemeClr w14:val="tx1"/>
            </w14:solidFill>
          </w14:textFill>
        </w:rPr>
        <w:t>有限</w:t>
      </w:r>
      <w:r>
        <w:rPr>
          <w:rFonts w:hint="eastAsia" w:ascii="仿宋_GB2312" w:hAnsi="仿宋_GB2312" w:eastAsia="仿宋_GB2312" w:cs="仿宋_GB2312"/>
          <w:color w:val="000000" w:themeColor="text1"/>
          <w:sz w:val="24"/>
          <w:szCs w:val="24"/>
          <w:highlight w:val="none"/>
          <w14:textFill>
            <w14:solidFill>
              <w14:schemeClr w14:val="tx1"/>
            </w14:solidFill>
          </w14:textFill>
        </w:rPr>
        <w:t>公司</w:t>
      </w:r>
    </w:p>
    <w:p>
      <w:pPr>
        <w:spacing w:line="500" w:lineRule="exact"/>
        <w:ind w:firstLine="480" w:firstLineChars="200"/>
        <w:rPr>
          <w:rFonts w:ascii="仿宋_GB2312" w:hAnsi="仿宋_GB2312" w:eastAsia="仿宋_GB2312" w:cs="仿宋_GB2312"/>
          <w:color w:val="000000" w:themeColor="text1"/>
          <w:sz w:val="24"/>
          <w:szCs w:val="24"/>
          <w:highlight w:val="none"/>
          <w14:textFill>
            <w14:solidFill>
              <w14:schemeClr w14:val="tx1"/>
            </w14:solidFill>
          </w14:textFill>
        </w:rPr>
      </w:pPr>
      <w:r>
        <w:rPr>
          <w:rFonts w:hint="eastAsia" w:ascii="仿宋_GB2312" w:hAnsi="仿宋_GB2312" w:eastAsia="仿宋_GB2312" w:cs="仿宋_GB2312"/>
          <w:color w:val="000000" w:themeColor="text1"/>
          <w:sz w:val="24"/>
          <w:szCs w:val="24"/>
          <w:highlight w:val="none"/>
          <w14:textFill>
            <w14:solidFill>
              <w14:schemeClr w14:val="tx1"/>
            </w14:solidFill>
          </w14:textFill>
        </w:rPr>
        <w:t xml:space="preserve">法定代表人：                </w:t>
      </w:r>
      <w:r>
        <w:rPr>
          <w:rFonts w:hint="eastAsia" w:ascii="仿宋_GB2312" w:hAnsi="仿宋_GB2312" w:eastAsia="仿宋_GB2312" w:cs="仿宋_GB2312"/>
          <w:color w:val="000000" w:themeColor="text1"/>
          <w:sz w:val="24"/>
          <w:szCs w:val="24"/>
          <w:highlight w:val="non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24"/>
          <w:szCs w:val="24"/>
          <w:highlight w:val="none"/>
          <w14:textFill>
            <w14:solidFill>
              <w14:schemeClr w14:val="tx1"/>
            </w14:solidFill>
          </w14:textFill>
        </w:rPr>
        <w:t>法定代表人：</w:t>
      </w:r>
    </w:p>
    <w:p>
      <w:pPr>
        <w:spacing w:line="500" w:lineRule="exact"/>
        <w:rPr>
          <w:rFonts w:ascii="仿宋_GB2312" w:hAnsi="仿宋_GB2312" w:eastAsia="仿宋_GB2312" w:cs="仿宋_GB2312"/>
          <w:color w:val="000000" w:themeColor="text1"/>
          <w:sz w:val="24"/>
          <w:szCs w:val="24"/>
          <w:highlight w:val="none"/>
          <w14:textFill>
            <w14:solidFill>
              <w14:schemeClr w14:val="tx1"/>
            </w14:solidFill>
          </w14:textFill>
        </w:rPr>
      </w:pPr>
    </w:p>
    <w:p>
      <w:pPr>
        <w:spacing w:line="500" w:lineRule="exact"/>
        <w:ind w:firstLine="480" w:firstLineChars="200"/>
        <w:rPr>
          <w:rFonts w:hint="eastAsia" w:ascii="仿宋_GB2312" w:hAnsi="仿宋_GB2312" w:eastAsia="仿宋_GB2312" w:cs="仿宋_GB2312"/>
          <w:color w:val="000000" w:themeColor="text1"/>
          <w:sz w:val="24"/>
          <w:szCs w:val="24"/>
          <w:highlight w:val="none"/>
          <w14:textFill>
            <w14:solidFill>
              <w14:schemeClr w14:val="tx1"/>
            </w14:solidFill>
          </w14:textFill>
        </w:rPr>
      </w:pPr>
      <w:r>
        <w:rPr>
          <w:rFonts w:hint="eastAsia" w:ascii="仿宋_GB2312" w:hAnsi="仿宋_GB2312" w:eastAsia="仿宋_GB2312" w:cs="仿宋_GB2312"/>
          <w:color w:val="000000" w:themeColor="text1"/>
          <w:sz w:val="24"/>
          <w:szCs w:val="24"/>
          <w:highlight w:val="none"/>
          <w14:textFill>
            <w14:solidFill>
              <w14:schemeClr w14:val="tx1"/>
            </w14:solidFill>
          </w14:textFill>
        </w:rPr>
        <w:t>确认单位：梅州市嘉应粮食交易中心有限公司</w:t>
      </w:r>
    </w:p>
    <w:p>
      <w:pPr>
        <w:spacing w:line="500" w:lineRule="exact"/>
        <w:ind w:firstLine="480" w:firstLineChars="200"/>
        <w:rPr>
          <w:rFonts w:hint="eastAsia" w:ascii="仿宋_GB2312" w:hAnsi="仿宋_GB2312" w:eastAsia="仿宋_GB2312" w:cs="仿宋_GB2312"/>
          <w:color w:val="000000" w:themeColor="text1"/>
          <w:sz w:val="24"/>
          <w:szCs w:val="24"/>
          <w:highlight w:val="none"/>
          <w14:textFill>
            <w14:solidFill>
              <w14:schemeClr w14:val="tx1"/>
            </w14:solidFill>
          </w14:textFill>
        </w:rPr>
      </w:pPr>
      <w:r>
        <w:rPr>
          <w:rFonts w:hint="eastAsia" w:ascii="仿宋_GB2312" w:hAnsi="仿宋_GB2312" w:eastAsia="仿宋_GB2312" w:cs="仿宋_GB2312"/>
          <w:color w:val="000000" w:themeColor="text1"/>
          <w:sz w:val="24"/>
          <w:szCs w:val="24"/>
          <w:highlight w:val="none"/>
          <w14:textFill>
            <w14:solidFill>
              <w14:schemeClr w14:val="tx1"/>
            </w14:solidFill>
          </w14:textFill>
        </w:rPr>
        <w:t xml:space="preserve">电话（传真）：0753-2128232    0753-2128231  </w:t>
      </w:r>
    </w:p>
    <w:p>
      <w:pPr>
        <w:spacing w:line="500" w:lineRule="exact"/>
        <w:ind w:firstLine="480" w:firstLineChars="200"/>
        <w:rPr>
          <w:rFonts w:hint="eastAsia" w:ascii="仿宋_GB2312" w:hAnsi="仿宋_GB2312" w:eastAsia="仿宋_GB2312" w:cs="仿宋_GB2312"/>
          <w:color w:val="000000" w:themeColor="text1"/>
          <w:sz w:val="24"/>
          <w:szCs w:val="24"/>
          <w:highlight w:val="none"/>
          <w14:textFill>
            <w14:solidFill>
              <w14:schemeClr w14:val="tx1"/>
            </w14:solidFill>
          </w14:textFill>
        </w:rPr>
      </w:pPr>
    </w:p>
    <w:p>
      <w:pPr>
        <w:tabs>
          <w:tab w:val="center" w:pos="4153"/>
        </w:tabs>
        <w:spacing w:line="500" w:lineRule="exact"/>
        <w:ind w:firstLine="2160" w:firstLineChars="900"/>
        <w:rPr>
          <w:rFonts w:ascii="仿宋_GB2312" w:hAnsi="仿宋_GB2312" w:eastAsia="仿宋_GB2312" w:cs="仿宋_GB2312"/>
          <w:color w:val="000000" w:themeColor="text1"/>
          <w:sz w:val="24"/>
          <w:szCs w:val="24"/>
          <w:highlight w:val="none"/>
          <w14:textFill>
            <w14:solidFill>
              <w14:schemeClr w14:val="tx1"/>
            </w14:solidFill>
          </w14:textFill>
        </w:rPr>
      </w:pPr>
      <w:bookmarkStart w:id="0" w:name="_GoBack"/>
      <w:bookmarkEnd w:id="0"/>
      <w:r>
        <w:rPr>
          <w:rFonts w:hint="eastAsia" w:ascii="仿宋_GB2312" w:hAnsi="仿宋_GB2312" w:eastAsia="仿宋_GB2312" w:cs="仿宋_GB2312"/>
          <w:color w:val="000000" w:themeColor="text1"/>
          <w:sz w:val="24"/>
          <w:szCs w:val="24"/>
          <w:highlight w:val="none"/>
          <w14:textFill>
            <w14:solidFill>
              <w14:schemeClr w14:val="tx1"/>
            </w14:solidFill>
          </w14:textFill>
        </w:rPr>
        <w:t>2024年XX月XX日</w:t>
      </w:r>
    </w:p>
    <w:p>
      <w:pPr>
        <w:spacing w:line="500" w:lineRule="exact"/>
        <w:jc w:val="left"/>
        <w:rPr>
          <w:rFonts w:ascii="仿宋_GB2312" w:hAnsi="仿宋_GB2312" w:eastAsia="仿宋_GB2312" w:cs="仿宋_GB2312"/>
          <w:color w:val="000000" w:themeColor="text1"/>
          <w:sz w:val="24"/>
          <w:szCs w:val="24"/>
          <w:highlight w:val="none"/>
          <w14:textFill>
            <w14:solidFill>
              <w14:schemeClr w14:val="tx1"/>
            </w14:solidFill>
          </w14:textFill>
        </w:rPr>
      </w:pPr>
    </w:p>
    <w:p>
      <w:pPr>
        <w:spacing w:line="500" w:lineRule="exact"/>
        <w:rPr>
          <w:color w:val="000000" w:themeColor="text1"/>
          <w:sz w:val="24"/>
          <w:szCs w:val="24"/>
          <w:highlight w:val="none"/>
          <w14:textFill>
            <w14:solidFill>
              <w14:schemeClr w14:val="tx1"/>
            </w14:solidFill>
          </w14:textFill>
        </w:rPr>
      </w:pPr>
    </w:p>
    <w:p>
      <w:pPr>
        <w:spacing w:line="500" w:lineRule="exact"/>
        <w:rPr>
          <w:color w:val="000000" w:themeColor="text1"/>
          <w:sz w:val="24"/>
          <w:szCs w:val="24"/>
          <w:highlight w:val="none"/>
          <w14:textFill>
            <w14:solidFill>
              <w14:schemeClr w14:val="tx1"/>
            </w14:solidFill>
          </w14:textFill>
        </w:rPr>
      </w:pPr>
    </w:p>
    <w:p>
      <w:pPr>
        <w:jc w:val="left"/>
        <w:rPr>
          <w:rFonts w:hint="eastAsia" w:asciiTheme="majorEastAsia" w:hAnsiTheme="majorEastAsia" w:eastAsiaTheme="majorEastAsia" w:cstheme="majorEastAsia"/>
          <w:color w:val="000000" w:themeColor="text1"/>
          <w:sz w:val="24"/>
          <w14:textFill>
            <w14:solidFill>
              <w14:schemeClr w14:val="tx1"/>
            </w14:solidFill>
          </w14:textFill>
        </w:rPr>
      </w:pPr>
    </w:p>
    <w:sectPr>
      <w:footerReference r:id="rId6"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8"/>
      </w:rPr>
    </w:pPr>
    <w:r>
      <w:fldChar w:fldCharType="begin"/>
    </w:r>
    <w:r>
      <w:rPr>
        <w:rStyle w:val="8"/>
      </w:rPr>
      <w:instrText xml:space="preserve">PAGE  </w:instrText>
    </w:r>
    <w:r>
      <w:fldChar w:fldCharType="separate"/>
    </w:r>
    <w:r>
      <w:rPr>
        <w:rStyle w:val="8"/>
      </w:rPr>
      <w:t>1</w:t>
    </w:r>
    <w: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8"/>
      </w:rPr>
    </w:pPr>
    <w:r>
      <w:fldChar w:fldCharType="begin"/>
    </w:r>
    <w:r>
      <w:rPr>
        <w:rStyle w:val="8"/>
      </w:rPr>
      <w:instrText xml:space="preserve">PAGE  </w:instrText>
    </w:r>
    <w:r>
      <w:fldChar w:fldCharType="end"/>
    </w:r>
  </w:p>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41850935"/>
    </w:sdtPr>
    <w:sdtContent>
      <w:p>
        <w:pPr>
          <w:pStyle w:val="4"/>
          <w:jc w:val="center"/>
        </w:pPr>
        <w:r>
          <w:fldChar w:fldCharType="begin"/>
        </w:r>
        <w:r>
          <w:instrText xml:space="preserve">PAGE   \* MERGEFORMAT</w:instrText>
        </w:r>
        <w:r>
          <w:fldChar w:fldCharType="separate"/>
        </w:r>
        <w:r>
          <w:rPr>
            <w:lang w:val="zh-CN"/>
          </w:rPr>
          <w:t>1</w:t>
        </w:r>
        <w:r>
          <w:fldChar w:fldCharType="end"/>
        </w:r>
      </w:p>
    </w:sdtContent>
  </w:sdt>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zNWNjZmMwOGZkY2FmNjMzMDM1ZTk0ODJlZGM0NzIifQ=="/>
  </w:docVars>
  <w:rsids>
    <w:rsidRoot w:val="00B4101B"/>
    <w:rsid w:val="0000509F"/>
    <w:rsid w:val="00074F86"/>
    <w:rsid w:val="00094C9A"/>
    <w:rsid w:val="001148D9"/>
    <w:rsid w:val="00136C20"/>
    <w:rsid w:val="00166CF5"/>
    <w:rsid w:val="00240DF5"/>
    <w:rsid w:val="0027471A"/>
    <w:rsid w:val="00307A87"/>
    <w:rsid w:val="003F5146"/>
    <w:rsid w:val="00513B62"/>
    <w:rsid w:val="00581DC4"/>
    <w:rsid w:val="005D1706"/>
    <w:rsid w:val="005F4774"/>
    <w:rsid w:val="006813E7"/>
    <w:rsid w:val="00705147"/>
    <w:rsid w:val="007A3BE3"/>
    <w:rsid w:val="007D1814"/>
    <w:rsid w:val="007E6FEE"/>
    <w:rsid w:val="007F53DF"/>
    <w:rsid w:val="008C313A"/>
    <w:rsid w:val="009A6371"/>
    <w:rsid w:val="009A70CC"/>
    <w:rsid w:val="009F77E3"/>
    <w:rsid w:val="00A676D2"/>
    <w:rsid w:val="00AA7FF4"/>
    <w:rsid w:val="00AD63C9"/>
    <w:rsid w:val="00AF6EF9"/>
    <w:rsid w:val="00B16AAC"/>
    <w:rsid w:val="00B4101B"/>
    <w:rsid w:val="00B51891"/>
    <w:rsid w:val="00B70D94"/>
    <w:rsid w:val="00B8539D"/>
    <w:rsid w:val="00BE67CA"/>
    <w:rsid w:val="00C006D5"/>
    <w:rsid w:val="00CC0EA3"/>
    <w:rsid w:val="00CF4050"/>
    <w:rsid w:val="00D23C6B"/>
    <w:rsid w:val="00D44322"/>
    <w:rsid w:val="00D85FDE"/>
    <w:rsid w:val="00DF0A1B"/>
    <w:rsid w:val="00ED624B"/>
    <w:rsid w:val="319A57EF"/>
    <w:rsid w:val="5CD314C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ody Text Indent"/>
    <w:basedOn w:val="1"/>
    <w:link w:val="9"/>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3">
    <w:name w:val="Body Text Indent 2"/>
    <w:basedOn w:val="1"/>
    <w:link w:val="10"/>
    <w:qFormat/>
    <w:uiPriority w:val="0"/>
    <w:pPr>
      <w:autoSpaceDE w:val="0"/>
      <w:autoSpaceDN w:val="0"/>
      <w:adjustRightInd w:val="0"/>
      <w:spacing w:line="460" w:lineRule="exact"/>
      <w:ind w:firstLine="480" w:firstLineChars="200"/>
    </w:pPr>
    <w:rPr>
      <w:rFonts w:ascii="仿宋_GB2312" w:eastAsia="仿宋_GB2312"/>
      <w:kern w:val="0"/>
      <w:sz w:val="24"/>
    </w:rPr>
  </w:style>
  <w:style w:type="paragraph" w:styleId="4">
    <w:name w:val="footer"/>
    <w:basedOn w:val="1"/>
    <w:link w:val="11"/>
    <w:qFormat/>
    <w:uiPriority w:val="0"/>
    <w:pPr>
      <w:tabs>
        <w:tab w:val="center" w:pos="4153"/>
        <w:tab w:val="right" w:pos="8306"/>
      </w:tabs>
      <w:snapToGrid w:val="0"/>
      <w:jc w:val="left"/>
    </w:pPr>
    <w:rPr>
      <w:sz w:val="18"/>
      <w:szCs w:val="18"/>
    </w:rPr>
  </w:style>
  <w:style w:type="paragraph" w:styleId="5">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qFormat/>
    <w:uiPriority w:val="0"/>
  </w:style>
  <w:style w:type="character" w:customStyle="1" w:styleId="9">
    <w:name w:val="正文文本缩进 Char"/>
    <w:basedOn w:val="7"/>
    <w:link w:val="2"/>
    <w:qFormat/>
    <w:uiPriority w:val="0"/>
    <w:rPr>
      <w:rFonts w:ascii="仿宋_GB2312" w:hAnsi="Times New Roman" w:eastAsia="仿宋_GB2312" w:cs="Times New Roman"/>
      <w:kern w:val="0"/>
      <w:sz w:val="28"/>
      <w:szCs w:val="24"/>
    </w:rPr>
  </w:style>
  <w:style w:type="character" w:customStyle="1" w:styleId="10">
    <w:name w:val="正文文本缩进 2 Char"/>
    <w:basedOn w:val="7"/>
    <w:link w:val="3"/>
    <w:uiPriority w:val="0"/>
    <w:rPr>
      <w:rFonts w:ascii="仿宋_GB2312" w:hAnsi="Times New Roman" w:eastAsia="仿宋_GB2312" w:cs="Times New Roman"/>
      <w:kern w:val="0"/>
      <w:sz w:val="24"/>
      <w:szCs w:val="24"/>
    </w:rPr>
  </w:style>
  <w:style w:type="character" w:customStyle="1" w:styleId="11">
    <w:name w:val="页脚 Char"/>
    <w:basedOn w:val="7"/>
    <w:link w:val="4"/>
    <w:uiPriority w:val="0"/>
    <w:rPr>
      <w:rFonts w:ascii="Times New Roman" w:hAnsi="Times New Roman" w:eastAsia="宋体" w:cs="Times New Roman"/>
      <w:sz w:val="18"/>
      <w:szCs w:val="18"/>
    </w:rPr>
  </w:style>
  <w:style w:type="character" w:customStyle="1" w:styleId="12">
    <w:name w:val="页眉 Char"/>
    <w:basedOn w:val="7"/>
    <w:link w:val="5"/>
    <w:uiPriority w:val="0"/>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8</Pages>
  <Words>1305</Words>
  <Characters>1398</Characters>
  <Lines>11</Lines>
  <Paragraphs>3</Paragraphs>
  <TotalTime>0</TotalTime>
  <ScaleCrop>false</ScaleCrop>
  <LinksUpToDate>false</LinksUpToDate>
  <CharactersWithSpaces>1506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2024-06-11T08:59:00Z</dcterms:created>
  <dc:creator>Lenovo</dc:creator>
  <cp:lastModifiedBy>汇兴</cp:lastModifiedBy>
  <cp:lastPrinted>2024-06-06T08:16:00Z</cp:lastPrinted>
  <dcterms:modified xsi:type="dcterms:W3CDTF">2024-06-11T10:20:20Z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D562665DF8F4413A8676365544CDCD80_12</vt:lpwstr>
  </property>
</Properties>
</file>