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402473">
      <w:pPr>
        <w:autoSpaceDE w:val="0"/>
        <w:autoSpaceDN w:val="0"/>
        <w:adjustRightInd w:val="0"/>
        <w:jc w:val="center"/>
        <w:rPr>
          <w:rFonts w:ascii="宋体" w:hAnsi="宋体"/>
          <w:b/>
          <w:kern w:val="0"/>
          <w:sz w:val="48"/>
          <w:szCs w:val="48"/>
        </w:rPr>
      </w:pPr>
      <w:r>
        <w:rPr>
          <w:rFonts w:hint="eastAsia" w:ascii="宋体" w:hAnsi="宋体"/>
          <w:b/>
          <w:kern w:val="0"/>
          <w:sz w:val="48"/>
          <w:szCs w:val="48"/>
        </w:rPr>
        <w:t>梅州市嘉应粮食交易中心</w:t>
      </w:r>
    </w:p>
    <w:p w14:paraId="3F24CA2B">
      <w:pPr>
        <w:autoSpaceDE w:val="0"/>
        <w:autoSpaceDN w:val="0"/>
        <w:adjustRightInd w:val="0"/>
        <w:jc w:val="center"/>
        <w:rPr>
          <w:rFonts w:ascii="宋体" w:hAnsi="宋体"/>
          <w:b/>
          <w:kern w:val="0"/>
          <w:sz w:val="48"/>
          <w:szCs w:val="48"/>
        </w:rPr>
      </w:pPr>
      <w:r>
        <w:rPr>
          <w:rFonts w:hint="eastAsia" w:ascii="宋体" w:hAnsi="宋体"/>
          <w:b/>
          <w:kern w:val="0"/>
          <w:sz w:val="48"/>
          <w:szCs w:val="48"/>
        </w:rPr>
        <w:t>成品粮(大米)竞价采购交易合同</w:t>
      </w:r>
    </w:p>
    <w:p w14:paraId="75D9CB15">
      <w:pPr>
        <w:autoSpaceDE w:val="0"/>
        <w:autoSpaceDN w:val="0"/>
        <w:adjustRightInd w:val="0"/>
        <w:spacing w:line="640" w:lineRule="exact"/>
        <w:rPr>
          <w:rFonts w:ascii="仿宋" w:hAnsi="仿宋" w:eastAsia="仿宋"/>
          <w:kern w:val="0"/>
          <w:sz w:val="28"/>
          <w:szCs w:val="28"/>
        </w:rPr>
      </w:pPr>
    </w:p>
    <w:p w14:paraId="23AD904D">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合同编号：</w:t>
      </w:r>
    </w:p>
    <w:p w14:paraId="571D6D60">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买方全称：平远县平粮粮食收储有限公司</w:t>
      </w:r>
    </w:p>
    <w:p w14:paraId="277581DF">
      <w:pPr>
        <w:spacing w:line="640" w:lineRule="exact"/>
        <w:rPr>
          <w:rFonts w:ascii="仿宋" w:hAnsi="仿宋" w:eastAsia="仿宋"/>
          <w:sz w:val="28"/>
          <w:szCs w:val="28"/>
        </w:rPr>
      </w:pPr>
      <w:r>
        <w:rPr>
          <w:rFonts w:hint="eastAsia" w:ascii="仿宋" w:hAnsi="仿宋" w:eastAsia="仿宋"/>
          <w:kern w:val="0"/>
          <w:sz w:val="28"/>
          <w:szCs w:val="28"/>
        </w:rPr>
        <w:t>卖方全称：</w:t>
      </w:r>
      <w:r>
        <w:rPr>
          <w:rFonts w:ascii="仿宋" w:hAnsi="仿宋" w:eastAsia="仿宋"/>
          <w:sz w:val="28"/>
          <w:szCs w:val="28"/>
        </w:rPr>
        <w:t xml:space="preserve"> </w:t>
      </w:r>
    </w:p>
    <w:p w14:paraId="4F4CC23F">
      <w:pPr>
        <w:autoSpaceDE w:val="0"/>
        <w:autoSpaceDN w:val="0"/>
        <w:adjustRightInd w:val="0"/>
        <w:spacing w:after="240" w:line="640" w:lineRule="exact"/>
        <w:rPr>
          <w:rFonts w:ascii="仿宋" w:hAnsi="仿宋" w:eastAsia="仿宋"/>
          <w:kern w:val="0"/>
          <w:sz w:val="28"/>
          <w:szCs w:val="28"/>
        </w:rPr>
      </w:pPr>
      <w:r>
        <w:rPr>
          <w:rFonts w:hint="eastAsia" w:ascii="仿宋" w:hAnsi="仿宋" w:eastAsia="仿宋"/>
          <w:kern w:val="0"/>
          <w:sz w:val="28"/>
          <w:szCs w:val="28"/>
        </w:rPr>
        <w:t xml:space="preserve">  一</w:t>
      </w:r>
      <w:r>
        <w:rPr>
          <w:rFonts w:hint="eastAsia" w:ascii="仿宋" w:hAnsi="仿宋" w:eastAsia="仿宋"/>
          <w:b/>
          <w:bCs/>
          <w:kern w:val="0"/>
          <w:sz w:val="28"/>
          <w:szCs w:val="28"/>
        </w:rPr>
        <w:t>、成交标的</w:t>
      </w:r>
      <w:r>
        <w:rPr>
          <w:rFonts w:hint="eastAsia" w:ascii="仿宋" w:hAnsi="仿宋" w:eastAsia="仿宋"/>
          <w:kern w:val="0"/>
          <w:sz w:val="28"/>
          <w:szCs w:val="28"/>
        </w:rPr>
        <w:t xml:space="preserve">（见下表）                    单位：元、吨                                  </w:t>
      </w:r>
    </w:p>
    <w:tbl>
      <w:tblPr>
        <w:tblStyle w:val="9"/>
        <w:tblW w:w="88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2248"/>
        <w:gridCol w:w="1276"/>
        <w:gridCol w:w="3827"/>
      </w:tblGrid>
      <w:tr w14:paraId="301AC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14:paraId="30E2452B">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标的号</w:t>
            </w:r>
          </w:p>
        </w:tc>
        <w:tc>
          <w:tcPr>
            <w:tcW w:w="2248" w:type="dxa"/>
            <w:tcBorders>
              <w:top w:val="single" w:color="auto" w:sz="4" w:space="0"/>
              <w:left w:val="single" w:color="auto" w:sz="4" w:space="0"/>
              <w:bottom w:val="single" w:color="auto" w:sz="4" w:space="0"/>
              <w:right w:val="single" w:color="auto" w:sz="4" w:space="0"/>
            </w:tcBorders>
            <w:vAlign w:val="center"/>
          </w:tcPr>
          <w:p w14:paraId="7CC5BBED">
            <w:pPr>
              <w:pStyle w:val="3"/>
              <w:spacing w:line="640" w:lineRule="exact"/>
              <w:ind w:firstLine="0" w:firstLineChars="0"/>
              <w:rPr>
                <w:rFonts w:ascii="仿宋" w:hAnsi="仿宋" w:eastAsia="仿宋"/>
                <w:kern w:val="2"/>
                <w:sz w:val="24"/>
              </w:rPr>
            </w:pPr>
            <w:r>
              <w:rPr>
                <w:rFonts w:hint="eastAsia" w:ascii="仿宋" w:hAnsi="仿宋" w:eastAsia="仿宋"/>
                <w:kern w:val="2"/>
                <w:sz w:val="24"/>
              </w:rPr>
              <w:t>01</w:t>
            </w:r>
          </w:p>
        </w:tc>
        <w:tc>
          <w:tcPr>
            <w:tcW w:w="1276" w:type="dxa"/>
            <w:tcBorders>
              <w:top w:val="single" w:color="auto" w:sz="4" w:space="0"/>
              <w:left w:val="single" w:color="auto" w:sz="4" w:space="0"/>
              <w:bottom w:val="single" w:color="auto" w:sz="4" w:space="0"/>
              <w:right w:val="single" w:color="auto" w:sz="4" w:space="0"/>
            </w:tcBorders>
            <w:vAlign w:val="center"/>
          </w:tcPr>
          <w:p w14:paraId="6BB0C1E1">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生产日期</w:t>
            </w:r>
          </w:p>
        </w:tc>
        <w:tc>
          <w:tcPr>
            <w:tcW w:w="3827" w:type="dxa"/>
            <w:tcBorders>
              <w:top w:val="single" w:color="auto" w:sz="4" w:space="0"/>
              <w:left w:val="single" w:color="auto" w:sz="4" w:space="0"/>
              <w:bottom w:val="single" w:color="auto" w:sz="4" w:space="0"/>
              <w:right w:val="single" w:color="auto" w:sz="4" w:space="0"/>
            </w:tcBorders>
            <w:vAlign w:val="center"/>
          </w:tcPr>
          <w:p w14:paraId="2105C516">
            <w:pPr>
              <w:pStyle w:val="3"/>
              <w:spacing w:line="640" w:lineRule="exact"/>
              <w:ind w:firstLine="0" w:firstLineChars="0"/>
              <w:rPr>
                <w:rFonts w:ascii="仿宋" w:hAnsi="仿宋" w:eastAsia="仿宋"/>
                <w:kern w:val="2"/>
                <w:sz w:val="24"/>
              </w:rPr>
            </w:pPr>
            <w:r>
              <w:rPr>
                <w:rFonts w:hint="eastAsia" w:ascii="仿宋" w:hAnsi="仿宋" w:eastAsia="仿宋"/>
                <w:kern w:val="2"/>
                <w:sz w:val="24"/>
              </w:rPr>
              <w:t>2024年8月7日之后生产</w:t>
            </w:r>
          </w:p>
        </w:tc>
      </w:tr>
      <w:tr w14:paraId="5FE52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14:paraId="41B44708">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品种</w:t>
            </w:r>
          </w:p>
        </w:tc>
        <w:tc>
          <w:tcPr>
            <w:tcW w:w="2248" w:type="dxa"/>
            <w:tcBorders>
              <w:top w:val="single" w:color="auto" w:sz="4" w:space="0"/>
              <w:left w:val="single" w:color="auto" w:sz="4" w:space="0"/>
              <w:bottom w:val="single" w:color="auto" w:sz="4" w:space="0"/>
              <w:right w:val="single" w:color="auto" w:sz="4" w:space="0"/>
            </w:tcBorders>
            <w:vAlign w:val="center"/>
          </w:tcPr>
          <w:p w14:paraId="79EC3B56">
            <w:pPr>
              <w:pStyle w:val="3"/>
              <w:spacing w:line="640" w:lineRule="exact"/>
              <w:ind w:firstLine="0" w:firstLineChars="0"/>
              <w:rPr>
                <w:rFonts w:ascii="仿宋" w:hAnsi="仿宋" w:eastAsia="仿宋"/>
                <w:kern w:val="2"/>
                <w:sz w:val="24"/>
              </w:rPr>
            </w:pPr>
            <w:r>
              <w:rPr>
                <w:rFonts w:hint="eastAsia" w:ascii="仿宋" w:hAnsi="仿宋" w:eastAsia="仿宋"/>
                <w:kern w:val="2"/>
                <w:sz w:val="24"/>
              </w:rPr>
              <w:t>食用大米</w:t>
            </w:r>
          </w:p>
        </w:tc>
        <w:tc>
          <w:tcPr>
            <w:tcW w:w="1276" w:type="dxa"/>
            <w:tcBorders>
              <w:top w:val="single" w:color="auto" w:sz="4" w:space="0"/>
              <w:left w:val="single" w:color="auto" w:sz="4" w:space="0"/>
              <w:bottom w:val="single" w:color="auto" w:sz="4" w:space="0"/>
              <w:right w:val="single" w:color="auto" w:sz="4" w:space="0"/>
            </w:tcBorders>
            <w:vAlign w:val="center"/>
          </w:tcPr>
          <w:p w14:paraId="66D31345">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14:paraId="10AD919D">
            <w:pPr>
              <w:pStyle w:val="3"/>
              <w:spacing w:line="640" w:lineRule="exact"/>
              <w:ind w:firstLine="600" w:firstLineChars="250"/>
              <w:rPr>
                <w:rFonts w:ascii="仿宋" w:hAnsi="仿宋" w:eastAsia="仿宋"/>
                <w:kern w:val="2"/>
                <w:sz w:val="24"/>
              </w:rPr>
            </w:pPr>
            <w:r>
              <w:rPr>
                <w:rFonts w:hint="eastAsia" w:ascii="仿宋" w:hAnsi="仿宋" w:eastAsia="仿宋"/>
                <w:kern w:val="2"/>
                <w:sz w:val="24"/>
              </w:rPr>
              <w:t>XX吨</w:t>
            </w:r>
          </w:p>
        </w:tc>
      </w:tr>
      <w:tr w14:paraId="657C2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14:paraId="30354343">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等级</w:t>
            </w:r>
          </w:p>
        </w:tc>
        <w:tc>
          <w:tcPr>
            <w:tcW w:w="2248" w:type="dxa"/>
            <w:tcBorders>
              <w:top w:val="single" w:color="auto" w:sz="4" w:space="0"/>
              <w:left w:val="single" w:color="auto" w:sz="4" w:space="0"/>
              <w:bottom w:val="single" w:color="auto" w:sz="4" w:space="0"/>
              <w:right w:val="single" w:color="auto" w:sz="4" w:space="0"/>
            </w:tcBorders>
            <w:vAlign w:val="center"/>
          </w:tcPr>
          <w:p w14:paraId="45E605C2">
            <w:pPr>
              <w:pStyle w:val="3"/>
              <w:spacing w:line="640" w:lineRule="exact"/>
              <w:ind w:firstLine="0" w:firstLineChars="0"/>
              <w:rPr>
                <w:rFonts w:ascii="仿宋" w:hAnsi="仿宋" w:eastAsia="仿宋"/>
                <w:kern w:val="2"/>
                <w:sz w:val="24"/>
              </w:rPr>
            </w:pPr>
            <w:r>
              <w:rPr>
                <w:rFonts w:hint="eastAsia" w:ascii="仿宋" w:hAnsi="仿宋" w:eastAsia="仿宋"/>
                <w:kern w:val="2"/>
                <w:sz w:val="24"/>
              </w:rPr>
              <w:t>二级以上（含二级）</w:t>
            </w:r>
          </w:p>
        </w:tc>
        <w:tc>
          <w:tcPr>
            <w:tcW w:w="1276" w:type="dxa"/>
            <w:tcBorders>
              <w:top w:val="single" w:color="auto" w:sz="4" w:space="0"/>
              <w:left w:val="single" w:color="auto" w:sz="4" w:space="0"/>
              <w:bottom w:val="single" w:color="auto" w:sz="4" w:space="0"/>
              <w:right w:val="single" w:color="auto" w:sz="4" w:space="0"/>
            </w:tcBorders>
            <w:vAlign w:val="center"/>
          </w:tcPr>
          <w:p w14:paraId="02B67B19">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14:paraId="2577E7B3">
            <w:pPr>
              <w:pStyle w:val="3"/>
              <w:spacing w:line="640" w:lineRule="exact"/>
              <w:ind w:firstLine="600" w:firstLineChars="250"/>
              <w:rPr>
                <w:rFonts w:ascii="仿宋" w:hAnsi="仿宋" w:eastAsia="仿宋"/>
                <w:kern w:val="2"/>
                <w:sz w:val="24"/>
              </w:rPr>
            </w:pPr>
            <w:r>
              <w:rPr>
                <w:rFonts w:hint="eastAsia" w:ascii="仿宋" w:hAnsi="仿宋" w:eastAsia="仿宋"/>
                <w:kern w:val="2"/>
                <w:sz w:val="24"/>
              </w:rPr>
              <w:t>XX元/吨</w:t>
            </w:r>
          </w:p>
        </w:tc>
      </w:tr>
      <w:tr w14:paraId="7FF30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14:paraId="10F76581">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产地</w:t>
            </w:r>
          </w:p>
        </w:tc>
        <w:tc>
          <w:tcPr>
            <w:tcW w:w="2248" w:type="dxa"/>
            <w:tcBorders>
              <w:top w:val="single" w:color="auto" w:sz="4" w:space="0"/>
              <w:left w:val="single" w:color="auto" w:sz="4" w:space="0"/>
              <w:bottom w:val="single" w:color="auto" w:sz="4" w:space="0"/>
              <w:right w:val="single" w:color="auto" w:sz="4" w:space="0"/>
            </w:tcBorders>
            <w:vAlign w:val="center"/>
          </w:tcPr>
          <w:p w14:paraId="17580780">
            <w:pPr>
              <w:pStyle w:val="3"/>
              <w:spacing w:line="640" w:lineRule="exact"/>
              <w:ind w:firstLine="0" w:firstLineChars="0"/>
              <w:rPr>
                <w:rFonts w:ascii="仿宋" w:hAnsi="仿宋" w:eastAsia="仿宋"/>
                <w:kern w:val="2"/>
                <w:sz w:val="24"/>
              </w:rPr>
            </w:pPr>
            <w:r>
              <w:rPr>
                <w:rFonts w:hint="eastAsia" w:ascii="仿宋" w:hAnsi="仿宋" w:eastAsia="仿宋"/>
                <w:sz w:val="24"/>
              </w:rPr>
              <w:t>卖方生产或购进</w:t>
            </w:r>
          </w:p>
        </w:tc>
        <w:tc>
          <w:tcPr>
            <w:tcW w:w="1276" w:type="dxa"/>
            <w:tcBorders>
              <w:top w:val="single" w:color="auto" w:sz="4" w:space="0"/>
              <w:left w:val="single" w:color="auto" w:sz="4" w:space="0"/>
              <w:bottom w:val="single" w:color="auto" w:sz="4" w:space="0"/>
              <w:right w:val="single" w:color="auto" w:sz="4" w:space="0"/>
            </w:tcBorders>
            <w:vAlign w:val="center"/>
          </w:tcPr>
          <w:p w14:paraId="51559EA8">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14:paraId="65EFCD29">
            <w:pPr>
              <w:pStyle w:val="3"/>
              <w:spacing w:line="640" w:lineRule="exact"/>
              <w:ind w:firstLine="600" w:firstLineChars="250"/>
              <w:rPr>
                <w:rFonts w:ascii="仿宋" w:hAnsi="仿宋" w:eastAsia="仿宋"/>
                <w:kern w:val="2"/>
                <w:sz w:val="24"/>
              </w:rPr>
            </w:pPr>
            <w:r>
              <w:rPr>
                <w:rFonts w:hint="eastAsia" w:ascii="仿宋" w:hAnsi="仿宋" w:eastAsia="仿宋"/>
                <w:kern w:val="2"/>
                <w:sz w:val="24"/>
              </w:rPr>
              <w:t>XX元</w:t>
            </w:r>
          </w:p>
        </w:tc>
      </w:tr>
      <w:tr w14:paraId="0DC8B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14:paraId="5B886D13">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交货方式</w:t>
            </w:r>
          </w:p>
        </w:tc>
        <w:tc>
          <w:tcPr>
            <w:tcW w:w="7351" w:type="dxa"/>
            <w:gridSpan w:val="3"/>
            <w:tcBorders>
              <w:top w:val="single" w:color="auto" w:sz="4" w:space="0"/>
              <w:left w:val="single" w:color="auto" w:sz="4" w:space="0"/>
              <w:bottom w:val="single" w:color="auto" w:sz="4" w:space="0"/>
              <w:right w:val="single" w:color="auto" w:sz="4" w:space="0"/>
            </w:tcBorders>
            <w:vAlign w:val="center"/>
          </w:tcPr>
          <w:p w14:paraId="5981921F">
            <w:pPr>
              <w:pStyle w:val="3"/>
              <w:spacing w:line="640" w:lineRule="exact"/>
              <w:ind w:firstLine="0" w:firstLineChars="0"/>
              <w:rPr>
                <w:rFonts w:ascii="仿宋" w:hAnsi="仿宋" w:eastAsia="仿宋"/>
                <w:kern w:val="2"/>
                <w:sz w:val="24"/>
              </w:rPr>
            </w:pPr>
            <w:r>
              <w:rPr>
                <w:rFonts w:hint="eastAsia" w:ascii="仿宋" w:hAnsi="仿宋" w:eastAsia="仿宋"/>
                <w:kern w:val="2"/>
                <w:sz w:val="24"/>
              </w:rPr>
              <w:t>仓库堆好交货</w:t>
            </w:r>
          </w:p>
        </w:tc>
      </w:tr>
      <w:tr w14:paraId="09E5B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14:paraId="34E3E1C4">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交货期限</w:t>
            </w:r>
          </w:p>
        </w:tc>
        <w:tc>
          <w:tcPr>
            <w:tcW w:w="7351" w:type="dxa"/>
            <w:gridSpan w:val="3"/>
            <w:tcBorders>
              <w:top w:val="single" w:color="auto" w:sz="4" w:space="0"/>
              <w:left w:val="single" w:color="auto" w:sz="4" w:space="0"/>
              <w:bottom w:val="single" w:color="auto" w:sz="4" w:space="0"/>
              <w:right w:val="single" w:color="auto" w:sz="4" w:space="0"/>
            </w:tcBorders>
            <w:vAlign w:val="center"/>
          </w:tcPr>
          <w:p w14:paraId="3A80495A">
            <w:pPr>
              <w:pStyle w:val="3"/>
              <w:spacing w:line="640" w:lineRule="exact"/>
              <w:ind w:firstLine="0" w:firstLineChars="0"/>
              <w:rPr>
                <w:rFonts w:ascii="仿宋" w:hAnsi="仿宋" w:eastAsia="仿宋"/>
                <w:kern w:val="2"/>
                <w:sz w:val="24"/>
              </w:rPr>
            </w:pPr>
            <w:r>
              <w:rPr>
                <w:rFonts w:hint="eastAsia" w:ascii="仿宋" w:hAnsi="仿宋" w:eastAsia="仿宋"/>
                <w:kern w:val="2"/>
                <w:sz w:val="24"/>
              </w:rPr>
              <w:t>2024年 月 日—2024年 月  日，100%的标的数量送抵指定仓库</w:t>
            </w:r>
          </w:p>
        </w:tc>
      </w:tr>
      <w:tr w14:paraId="1735A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14:paraId="4082AB70">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存放地点</w:t>
            </w:r>
          </w:p>
        </w:tc>
        <w:tc>
          <w:tcPr>
            <w:tcW w:w="7351" w:type="dxa"/>
            <w:gridSpan w:val="3"/>
            <w:tcBorders>
              <w:top w:val="single" w:color="auto" w:sz="4" w:space="0"/>
              <w:left w:val="single" w:color="auto" w:sz="4" w:space="0"/>
              <w:bottom w:val="single" w:color="auto" w:sz="4" w:space="0"/>
              <w:right w:val="single" w:color="auto" w:sz="4" w:space="0"/>
            </w:tcBorders>
            <w:vAlign w:val="center"/>
          </w:tcPr>
          <w:p w14:paraId="08FDE892">
            <w:pPr>
              <w:pStyle w:val="3"/>
              <w:spacing w:line="640" w:lineRule="exact"/>
              <w:ind w:firstLine="0" w:firstLineChars="0"/>
              <w:rPr>
                <w:rFonts w:ascii="仿宋" w:hAnsi="仿宋" w:eastAsia="仿宋"/>
                <w:kern w:val="2"/>
                <w:sz w:val="24"/>
              </w:rPr>
            </w:pPr>
            <w:r>
              <w:rPr>
                <w:rFonts w:hint="eastAsia" w:ascii="仿宋" w:hAnsi="仿宋" w:eastAsia="仿宋" w:cs="仿宋"/>
                <w:bCs/>
                <w:sz w:val="24"/>
              </w:rPr>
              <w:t>平远县平粮粮食收储有限公司城镇粮库0P5仓</w:t>
            </w:r>
          </w:p>
        </w:tc>
      </w:tr>
      <w:tr w14:paraId="344B9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14:paraId="6C5DC077">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包装要求</w:t>
            </w:r>
          </w:p>
        </w:tc>
        <w:tc>
          <w:tcPr>
            <w:tcW w:w="7351" w:type="dxa"/>
            <w:gridSpan w:val="3"/>
            <w:tcBorders>
              <w:top w:val="single" w:color="auto" w:sz="4" w:space="0"/>
              <w:left w:val="single" w:color="auto" w:sz="4" w:space="0"/>
              <w:bottom w:val="single" w:color="auto" w:sz="4" w:space="0"/>
              <w:right w:val="single" w:color="auto" w:sz="4" w:space="0"/>
            </w:tcBorders>
            <w:vAlign w:val="center"/>
          </w:tcPr>
          <w:p w14:paraId="481B5435">
            <w:pPr>
              <w:pStyle w:val="3"/>
              <w:spacing w:line="640" w:lineRule="exact"/>
              <w:ind w:firstLine="0" w:firstLineChars="0"/>
              <w:rPr>
                <w:rFonts w:ascii="仿宋" w:hAnsi="仿宋" w:eastAsia="仿宋"/>
                <w:sz w:val="24"/>
              </w:rPr>
            </w:pPr>
            <w:r>
              <w:rPr>
                <w:rFonts w:hint="eastAsia" w:ascii="仿宋" w:hAnsi="仿宋" w:eastAsia="仿宋"/>
                <w:sz w:val="24"/>
              </w:rPr>
              <w:t>代储协议约定，包装不计重、不计价</w:t>
            </w:r>
          </w:p>
        </w:tc>
      </w:tr>
      <w:tr w14:paraId="653E0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14:paraId="01CEDB66">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质量、卫生标准</w:t>
            </w:r>
          </w:p>
        </w:tc>
        <w:tc>
          <w:tcPr>
            <w:tcW w:w="7351" w:type="dxa"/>
            <w:gridSpan w:val="3"/>
            <w:tcBorders>
              <w:top w:val="single" w:color="auto" w:sz="4" w:space="0"/>
              <w:left w:val="single" w:color="auto" w:sz="4" w:space="0"/>
              <w:bottom w:val="single" w:color="auto" w:sz="4" w:space="0"/>
              <w:right w:val="single" w:color="auto" w:sz="4" w:space="0"/>
            </w:tcBorders>
            <w:vAlign w:val="center"/>
          </w:tcPr>
          <w:p w14:paraId="4E1B2929">
            <w:pPr>
              <w:spacing w:line="440" w:lineRule="exact"/>
              <w:rPr>
                <w:rFonts w:ascii="仿宋" w:hAnsi="仿宋" w:eastAsia="仿宋"/>
                <w:sz w:val="24"/>
              </w:rPr>
            </w:pPr>
            <w:r>
              <w:rPr>
                <w:rFonts w:hint="eastAsia" w:ascii="仿宋" w:hAnsi="仿宋" w:eastAsia="仿宋"/>
                <w:sz w:val="24"/>
              </w:rPr>
              <w:t>执行质量符合国家标准（GB/T1354-2018及其他相关标准）的规定；卫生符合国家标准（GB2715-2016及其他相关标准）的规定。其中：要求镉≤0.2mg/kg。</w:t>
            </w:r>
          </w:p>
        </w:tc>
      </w:tr>
    </w:tbl>
    <w:p w14:paraId="6AAD07D1">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sz w:val="28"/>
          <w:szCs w:val="28"/>
        </w:rPr>
        <w:t>二、验收交货方式：</w:t>
      </w:r>
      <w:r>
        <w:rPr>
          <w:rFonts w:hint="eastAsia" w:ascii="仿宋" w:hAnsi="仿宋" w:eastAsia="仿宋"/>
          <w:sz w:val="28"/>
          <w:szCs w:val="28"/>
        </w:rPr>
        <w:t>卖方按国标规定的粮食检验办法和操作规程进行验质，并提交检验报告单，以技术监督部门检验合格的计量工具进行验斤，</w:t>
      </w:r>
      <w:r>
        <w:rPr>
          <w:rFonts w:hint="eastAsia" w:ascii="仿宋" w:hAnsi="仿宋" w:eastAsia="仿宋"/>
          <w:kern w:val="0"/>
          <w:sz w:val="28"/>
          <w:szCs w:val="28"/>
        </w:rPr>
        <w:t>由买方验质合格后过磅或点包计重，</w:t>
      </w:r>
      <w:r>
        <w:rPr>
          <w:rFonts w:hint="eastAsia" w:ascii="仿宋" w:hAnsi="仿宋" w:eastAsia="仿宋"/>
          <w:sz w:val="28"/>
          <w:szCs w:val="28"/>
        </w:rPr>
        <w:t>经双方确认后，</w:t>
      </w:r>
      <w:r>
        <w:rPr>
          <w:rFonts w:hint="eastAsia" w:ascii="仿宋" w:hAnsi="仿宋" w:eastAsia="仿宋"/>
          <w:kern w:val="0"/>
          <w:sz w:val="28"/>
          <w:szCs w:val="28"/>
        </w:rPr>
        <w:t>买方出具入库凭证。入库粮食</w:t>
      </w:r>
      <w:r>
        <w:rPr>
          <w:rFonts w:hint="eastAsia" w:ascii="仿宋" w:hAnsi="仿宋" w:eastAsia="仿宋"/>
          <w:sz w:val="28"/>
          <w:szCs w:val="28"/>
        </w:rPr>
        <w:t>如果质量不符合本合同约定质量标准的，买方有权不予接收，货物由卖方自行处理，并承担所发生费用，如粮食入库后镉含量指标检测不合格，买方一律退货，由卖方承担所发生的费用。</w:t>
      </w:r>
    </w:p>
    <w:p w14:paraId="7CF9B575">
      <w:pPr>
        <w:autoSpaceDE w:val="0"/>
        <w:autoSpaceDN w:val="0"/>
        <w:adjustRightInd w:val="0"/>
        <w:spacing w:line="640" w:lineRule="exact"/>
        <w:ind w:firstLine="562" w:firstLineChars="200"/>
        <w:rPr>
          <w:rFonts w:ascii="仿宋" w:hAnsi="仿宋" w:eastAsia="仿宋"/>
          <w:sz w:val="28"/>
          <w:szCs w:val="28"/>
        </w:rPr>
      </w:pPr>
      <w:r>
        <w:rPr>
          <w:rFonts w:hint="eastAsia" w:ascii="仿宋" w:hAnsi="仿宋" w:eastAsia="仿宋"/>
          <w:b/>
          <w:bCs/>
          <w:sz w:val="28"/>
          <w:szCs w:val="28"/>
        </w:rPr>
        <w:t>三、费用承担：</w:t>
      </w:r>
      <w:r>
        <w:rPr>
          <w:rFonts w:hint="eastAsia" w:ascii="仿宋" w:hAnsi="仿宋" w:eastAsia="仿宋"/>
          <w:sz w:val="28"/>
          <w:szCs w:val="28"/>
        </w:rPr>
        <w:t>卖方承担交货前的一切费用，包括仓内叠堆、交货短途费用、过磅费等，买方不承担任何费用。</w:t>
      </w:r>
    </w:p>
    <w:p w14:paraId="72F36F56">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sz w:val="28"/>
          <w:szCs w:val="28"/>
        </w:rPr>
        <w:t>四、货款结算：</w:t>
      </w:r>
      <w:r>
        <w:rPr>
          <w:rFonts w:hint="eastAsia" w:ascii="仿宋" w:hAnsi="仿宋" w:eastAsia="仿宋"/>
          <w:kern w:val="0"/>
          <w:sz w:val="28"/>
          <w:szCs w:val="28"/>
        </w:rPr>
        <w:t xml:space="preserve">成品大米全部数量入库，卖方聘请有资质的第三方抽样质量检验合格出具检验报告并提交有效货物销售增值税发票后5个工作日内结清全部货款（如因农发行贷款放贷未到位除外）。 </w:t>
      </w:r>
    </w:p>
    <w:p w14:paraId="37F91973">
      <w:pPr>
        <w:pStyle w:val="4"/>
        <w:spacing w:line="640" w:lineRule="exact"/>
        <w:ind w:firstLine="562"/>
        <w:rPr>
          <w:rFonts w:ascii="仿宋" w:hAnsi="仿宋" w:eastAsia="仿宋"/>
          <w:sz w:val="28"/>
          <w:szCs w:val="28"/>
        </w:rPr>
      </w:pPr>
      <w:r>
        <w:rPr>
          <w:rFonts w:hint="eastAsia" w:ascii="仿宋" w:hAnsi="仿宋" w:eastAsia="仿宋"/>
          <w:b/>
          <w:sz w:val="28"/>
          <w:szCs w:val="28"/>
        </w:rPr>
        <w:t>五、结算凭证：</w:t>
      </w:r>
      <w:r>
        <w:rPr>
          <w:rFonts w:hint="eastAsia" w:ascii="仿宋" w:hAnsi="仿宋" w:eastAsia="仿宋"/>
          <w:sz w:val="28"/>
          <w:szCs w:val="28"/>
        </w:rPr>
        <w:t>卖方提供本单位开出的有效货物销售增值税发票或粮食销售统一发票。</w:t>
      </w:r>
    </w:p>
    <w:p w14:paraId="7C7981FD">
      <w:pPr>
        <w:pStyle w:val="3"/>
        <w:spacing w:line="640" w:lineRule="exact"/>
        <w:ind w:firstLine="562"/>
        <w:rPr>
          <w:rFonts w:ascii="仿宋" w:hAnsi="仿宋" w:eastAsia="仿宋"/>
          <w:szCs w:val="28"/>
        </w:rPr>
      </w:pPr>
      <w:r>
        <w:rPr>
          <w:rFonts w:hint="eastAsia" w:ascii="仿宋" w:hAnsi="仿宋" w:eastAsia="仿宋"/>
          <w:b/>
          <w:bCs/>
          <w:szCs w:val="28"/>
        </w:rPr>
        <w:t>六、违约责任：</w:t>
      </w:r>
      <w:r>
        <w:rPr>
          <w:rFonts w:hint="eastAsia" w:ascii="仿宋" w:hAnsi="仿宋" w:eastAsia="仿宋"/>
          <w:szCs w:val="28"/>
        </w:rPr>
        <w:t>如有任何一方违约，违约部分保证金划归对方，并承担对方违约部分交易手续费，交易中心不承担经济责任。</w:t>
      </w:r>
    </w:p>
    <w:p w14:paraId="3944E824">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kern w:val="0"/>
          <w:sz w:val="28"/>
          <w:szCs w:val="28"/>
        </w:rPr>
        <w:t>七、争议解决：</w:t>
      </w:r>
    </w:p>
    <w:p w14:paraId="5447E716">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1.出现不明确责任情况，由交易中心协调解决；</w:t>
      </w:r>
    </w:p>
    <w:p w14:paraId="4DB746B0">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2.卖方逾期交货（含因质量不合格被买方拒收造成的逾期交货），逾期供货10天内，每逾期一天，按逾期交货总金额的0.2%向买方支付滞纳金；</w:t>
      </w:r>
      <w:r>
        <w:rPr>
          <w:rFonts w:hint="eastAsia" w:ascii="仿宋" w:hAnsi="仿宋" w:eastAsia="仿宋"/>
          <w:sz w:val="28"/>
          <w:szCs w:val="28"/>
        </w:rPr>
        <w:t>超过10天的，由交易中心通知卖方停止供货，并按50元/吨扣罚中标单位逾期费</w:t>
      </w:r>
      <w:r>
        <w:rPr>
          <w:rFonts w:hint="eastAsia" w:ascii="仿宋" w:hAnsi="仿宋" w:eastAsia="仿宋"/>
          <w:kern w:val="0"/>
          <w:sz w:val="28"/>
          <w:szCs w:val="28"/>
        </w:rPr>
        <w:t>。由于不可抗力原因导致卖方逾期交货，卖方应在一周内向买方及交易中心报告，说明货物受阻、受影响数量等情况，经交易中心核实，并征得买方同意后，相应顺延合同履行期限。</w:t>
      </w:r>
    </w:p>
    <w:p w14:paraId="125EBC48">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3.买卖双方如就质量问题发生争议，双方共同扦样并委托粮食产品质量监督检验机构检验鉴定，费用由责任方负担。</w:t>
      </w:r>
    </w:p>
    <w:p w14:paraId="500BAE53">
      <w:pPr>
        <w:autoSpaceDE w:val="0"/>
        <w:autoSpaceDN w:val="0"/>
        <w:adjustRightInd w:val="0"/>
        <w:spacing w:line="640" w:lineRule="exact"/>
        <w:ind w:firstLine="562" w:firstLineChars="200"/>
        <w:rPr>
          <w:rFonts w:ascii="仿宋" w:hAnsi="仿宋" w:eastAsia="仿宋"/>
          <w:b/>
          <w:bCs/>
          <w:kern w:val="0"/>
          <w:sz w:val="28"/>
          <w:szCs w:val="28"/>
        </w:rPr>
      </w:pPr>
      <w:r>
        <w:rPr>
          <w:rFonts w:hint="eastAsia" w:ascii="仿宋" w:hAnsi="仿宋" w:eastAsia="仿宋"/>
          <w:b/>
          <w:bCs/>
          <w:kern w:val="0"/>
          <w:sz w:val="28"/>
          <w:szCs w:val="28"/>
        </w:rPr>
        <w:t>八、本合同自签订之日起生效，双方履行完毕后，自然终止。</w:t>
      </w:r>
    </w:p>
    <w:p w14:paraId="0BCDD696">
      <w:pPr>
        <w:autoSpaceDE w:val="0"/>
        <w:autoSpaceDN w:val="0"/>
        <w:adjustRightInd w:val="0"/>
        <w:spacing w:line="640" w:lineRule="exact"/>
        <w:ind w:firstLine="562" w:firstLineChars="200"/>
        <w:rPr>
          <w:rFonts w:ascii="仿宋" w:hAnsi="仿宋" w:eastAsia="仿宋"/>
          <w:b/>
          <w:bCs/>
          <w:kern w:val="0"/>
          <w:sz w:val="28"/>
          <w:szCs w:val="28"/>
        </w:rPr>
      </w:pPr>
      <w:r>
        <w:rPr>
          <w:rFonts w:hint="eastAsia" w:ascii="仿宋" w:hAnsi="仿宋" w:eastAsia="仿宋"/>
          <w:b/>
          <w:bCs/>
          <w:kern w:val="0"/>
          <w:sz w:val="28"/>
          <w:szCs w:val="28"/>
        </w:rPr>
        <w:t>九、如有未尽事宜，买卖双方同意按照《梅州市嘉应粮食交易中心竞价交易规则》的相关条款协商解决。协商不成的，提交有关部门或</w:t>
      </w:r>
      <w:r>
        <w:rPr>
          <w:rFonts w:hint="eastAsia" w:ascii="仿宋" w:hAnsi="仿宋" w:eastAsia="仿宋"/>
          <w:b/>
          <w:bCs/>
          <w:sz w:val="28"/>
          <w:szCs w:val="28"/>
        </w:rPr>
        <w:t>通过法律程序解决</w:t>
      </w:r>
      <w:r>
        <w:rPr>
          <w:rFonts w:hint="eastAsia" w:ascii="仿宋" w:hAnsi="仿宋" w:eastAsia="仿宋"/>
          <w:b/>
          <w:bCs/>
          <w:kern w:val="0"/>
          <w:sz w:val="28"/>
          <w:szCs w:val="28"/>
        </w:rPr>
        <w:t>。</w:t>
      </w:r>
    </w:p>
    <w:p w14:paraId="0B3A0DE9">
      <w:pPr>
        <w:autoSpaceDE w:val="0"/>
        <w:autoSpaceDN w:val="0"/>
        <w:adjustRightInd w:val="0"/>
        <w:spacing w:line="640" w:lineRule="exact"/>
        <w:ind w:firstLine="562" w:firstLineChars="200"/>
        <w:rPr>
          <w:rFonts w:ascii="仿宋" w:hAnsi="仿宋" w:eastAsia="仿宋"/>
          <w:b/>
          <w:kern w:val="0"/>
          <w:sz w:val="28"/>
          <w:szCs w:val="28"/>
        </w:rPr>
      </w:pPr>
      <w:r>
        <w:rPr>
          <w:rFonts w:hint="eastAsia" w:ascii="仿宋" w:hAnsi="仿宋" w:eastAsia="仿宋"/>
          <w:b/>
          <w:bCs/>
          <w:kern w:val="0"/>
          <w:sz w:val="28"/>
          <w:szCs w:val="28"/>
        </w:rPr>
        <w:t>十、本合同一式四份，买卖双方、确认单位、县发展和改革局各执一份。</w:t>
      </w:r>
    </w:p>
    <w:p w14:paraId="213BC243">
      <w:pPr>
        <w:autoSpaceDE w:val="0"/>
        <w:autoSpaceDN w:val="0"/>
        <w:adjustRightInd w:val="0"/>
        <w:spacing w:line="640" w:lineRule="exact"/>
        <w:rPr>
          <w:rFonts w:ascii="仿宋" w:hAnsi="仿宋" w:eastAsia="仿宋"/>
          <w:kern w:val="0"/>
          <w:sz w:val="28"/>
          <w:szCs w:val="28"/>
        </w:rPr>
      </w:pPr>
    </w:p>
    <w:p w14:paraId="5D22A08D">
      <w:pPr>
        <w:autoSpaceDE w:val="0"/>
        <w:autoSpaceDN w:val="0"/>
        <w:adjustRightInd w:val="0"/>
        <w:spacing w:line="640" w:lineRule="exact"/>
        <w:rPr>
          <w:rFonts w:ascii="仿宋" w:hAnsi="仿宋" w:eastAsia="仿宋"/>
          <w:kern w:val="0"/>
          <w:sz w:val="28"/>
          <w:szCs w:val="28"/>
        </w:rPr>
      </w:pPr>
    </w:p>
    <w:p w14:paraId="644F340C">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 xml:space="preserve">买方单位（盖章）：                  卖方单位（盖章）： </w:t>
      </w:r>
    </w:p>
    <w:p w14:paraId="7CAF78E6">
      <w:pPr>
        <w:autoSpaceDE w:val="0"/>
        <w:autoSpaceDN w:val="0"/>
        <w:adjustRightInd w:val="0"/>
        <w:spacing w:line="640" w:lineRule="exact"/>
        <w:rPr>
          <w:rFonts w:ascii="仿宋" w:hAnsi="仿宋" w:eastAsia="仿宋"/>
          <w:kern w:val="0"/>
          <w:sz w:val="28"/>
          <w:szCs w:val="28"/>
        </w:rPr>
      </w:pPr>
    </w:p>
    <w:p w14:paraId="18DD0745">
      <w:pPr>
        <w:autoSpaceDE w:val="0"/>
        <w:autoSpaceDN w:val="0"/>
        <w:adjustRightInd w:val="0"/>
        <w:spacing w:line="640" w:lineRule="exact"/>
        <w:rPr>
          <w:rFonts w:ascii="仿宋" w:hAnsi="仿宋" w:eastAsia="仿宋"/>
          <w:kern w:val="0"/>
          <w:sz w:val="28"/>
          <w:szCs w:val="28"/>
        </w:rPr>
      </w:pPr>
    </w:p>
    <w:p w14:paraId="498D64EA">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法人或代理人（签字）：              法人或代理人（签字）：</w:t>
      </w:r>
    </w:p>
    <w:p w14:paraId="18DABEED">
      <w:pPr>
        <w:spacing w:line="640" w:lineRule="exact"/>
        <w:rPr>
          <w:rFonts w:ascii="仿宋" w:hAnsi="仿宋" w:eastAsia="仿宋"/>
          <w:kern w:val="0"/>
          <w:sz w:val="28"/>
          <w:szCs w:val="28"/>
        </w:rPr>
      </w:pPr>
    </w:p>
    <w:p w14:paraId="004ABA0A">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电话（传真）：0753-8331938</w:t>
      </w:r>
    </w:p>
    <w:p w14:paraId="4BFFFE63">
      <w:pPr>
        <w:spacing w:line="640" w:lineRule="exact"/>
        <w:rPr>
          <w:rFonts w:ascii="仿宋" w:hAnsi="仿宋" w:eastAsia="仿宋"/>
          <w:sz w:val="28"/>
          <w:szCs w:val="28"/>
        </w:rPr>
      </w:pPr>
    </w:p>
    <w:p w14:paraId="14B5D767">
      <w:pPr>
        <w:spacing w:line="640" w:lineRule="exact"/>
        <w:rPr>
          <w:rFonts w:ascii="仿宋" w:hAnsi="仿宋" w:eastAsia="仿宋"/>
          <w:sz w:val="28"/>
          <w:szCs w:val="28"/>
        </w:rPr>
      </w:pPr>
      <w:r>
        <w:rPr>
          <w:rFonts w:hint="eastAsia" w:ascii="仿宋" w:hAnsi="仿宋" w:eastAsia="仿宋"/>
          <w:sz w:val="28"/>
          <w:szCs w:val="28"/>
        </w:rPr>
        <w:t>确认单位：梅州市嘉应粮食交易中心有限公司</w:t>
      </w:r>
    </w:p>
    <w:p w14:paraId="1128A14A">
      <w:pPr>
        <w:spacing w:line="640" w:lineRule="exact"/>
        <w:rPr>
          <w:rFonts w:ascii="仿宋" w:hAnsi="仿宋" w:eastAsia="仿宋"/>
          <w:sz w:val="28"/>
          <w:szCs w:val="28"/>
        </w:rPr>
      </w:pPr>
      <w:r>
        <w:rPr>
          <w:rFonts w:hint="eastAsia" w:ascii="仿宋" w:hAnsi="仿宋" w:eastAsia="仿宋"/>
          <w:kern w:val="0"/>
          <w:sz w:val="28"/>
          <w:szCs w:val="28"/>
        </w:rPr>
        <w:t>电话（传真）</w:t>
      </w:r>
      <w:r>
        <w:rPr>
          <w:rFonts w:hint="eastAsia" w:ascii="仿宋" w:hAnsi="仿宋" w:eastAsia="仿宋"/>
          <w:sz w:val="28"/>
          <w:szCs w:val="28"/>
        </w:rPr>
        <w:t xml:space="preserve">：0753-2128232    0753-2128231     </w:t>
      </w:r>
    </w:p>
    <w:p w14:paraId="489CC4D8">
      <w:pPr>
        <w:spacing w:line="640" w:lineRule="exact"/>
        <w:rPr>
          <w:rFonts w:ascii="仿宋" w:hAnsi="仿宋" w:eastAsia="仿宋"/>
          <w:kern w:val="0"/>
          <w:sz w:val="28"/>
          <w:szCs w:val="28"/>
        </w:rPr>
      </w:pPr>
    </w:p>
    <w:p w14:paraId="60215641">
      <w:pPr>
        <w:spacing w:line="640" w:lineRule="exact"/>
        <w:rPr>
          <w:rFonts w:ascii="仿宋" w:hAnsi="仿宋" w:eastAsia="仿宋"/>
          <w:kern w:val="0"/>
          <w:sz w:val="28"/>
          <w:szCs w:val="28"/>
        </w:rPr>
      </w:pPr>
    </w:p>
    <w:p w14:paraId="5F3476E2">
      <w:pPr>
        <w:spacing w:line="640" w:lineRule="exact"/>
        <w:ind w:firstLine="5740" w:firstLineChars="2050"/>
        <w:rPr>
          <w:rFonts w:hint="eastAsia" w:ascii="宋体" w:hAnsi="宋体"/>
          <w:kern w:val="0"/>
          <w:sz w:val="28"/>
          <w:szCs w:val="28"/>
        </w:rPr>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pPr>
      <w:r>
        <w:rPr>
          <w:rFonts w:hint="eastAsia" w:ascii="仿宋" w:hAnsi="仿宋" w:eastAsia="仿宋"/>
          <w:kern w:val="0"/>
          <w:sz w:val="28"/>
          <w:szCs w:val="28"/>
        </w:rPr>
        <w:t xml:space="preserve">2024年   月  </w:t>
      </w:r>
      <w:r>
        <w:rPr>
          <w:rFonts w:hint="eastAsia" w:ascii="宋体" w:hAnsi="宋体"/>
          <w:kern w:val="0"/>
          <w:sz w:val="28"/>
          <w:szCs w:val="28"/>
        </w:rPr>
        <w:t>日</w:t>
      </w:r>
    </w:p>
    <w:p w14:paraId="5C1A65B5">
      <w:pPr>
        <w:spacing w:line="560" w:lineRule="exact"/>
        <w:jc w:val="center"/>
        <w:rPr>
          <w:rFonts w:hint="eastAsia" w:ascii="方正小标宋简体" w:hAnsi="宋体" w:eastAsia="方正小标宋简体" w:cs="宋体"/>
          <w:bCs/>
          <w:sz w:val="44"/>
          <w:szCs w:val="44"/>
        </w:rPr>
      </w:pPr>
      <w:r>
        <w:rPr>
          <w:rFonts w:hint="eastAsia" w:ascii="方正小标宋简体" w:hAnsi="宋体" w:eastAsia="方正小标宋简体" w:cs="宋体"/>
          <w:bCs/>
          <w:sz w:val="44"/>
          <w:szCs w:val="44"/>
        </w:rPr>
        <w:t>县级储备成品粮（食用大米）自主轮换</w:t>
      </w:r>
    </w:p>
    <w:p w14:paraId="147DF303">
      <w:pPr>
        <w:spacing w:line="560" w:lineRule="exact"/>
        <w:jc w:val="center"/>
        <w:rPr>
          <w:rFonts w:hint="eastAsia" w:ascii="方正小标宋简体" w:hAnsi="宋体" w:eastAsia="方正小标宋简体" w:cs="宋体"/>
          <w:bCs/>
          <w:sz w:val="44"/>
          <w:szCs w:val="44"/>
        </w:rPr>
      </w:pPr>
      <w:r>
        <w:rPr>
          <w:rFonts w:hint="eastAsia" w:ascii="方正小标宋简体" w:hAnsi="宋体" w:eastAsia="方正小标宋简体" w:cs="宋体"/>
          <w:bCs/>
          <w:sz w:val="44"/>
          <w:szCs w:val="44"/>
        </w:rPr>
        <w:t>（动态轮换）协议</w:t>
      </w:r>
    </w:p>
    <w:p w14:paraId="74818687">
      <w:pPr>
        <w:tabs>
          <w:tab w:val="left" w:pos="3275"/>
        </w:tabs>
        <w:rPr>
          <w:rFonts w:ascii="仿宋" w:hAnsi="仿宋" w:eastAsia="仿宋"/>
          <w:sz w:val="32"/>
          <w:szCs w:val="32"/>
        </w:rPr>
      </w:pPr>
      <w:r>
        <w:rPr>
          <w:rFonts w:ascii="仿宋" w:hAnsi="仿宋" w:eastAsia="仿宋"/>
          <w:sz w:val="32"/>
          <w:szCs w:val="32"/>
        </w:rPr>
        <w:tab/>
      </w:r>
    </w:p>
    <w:p w14:paraId="10EBACFA">
      <w:pPr>
        <w:spacing w:line="560" w:lineRule="exact"/>
        <w:rPr>
          <w:rFonts w:ascii="仿宋" w:hAnsi="仿宋" w:eastAsia="仿宋"/>
          <w:sz w:val="32"/>
          <w:szCs w:val="32"/>
        </w:rPr>
      </w:pPr>
      <w:r>
        <w:rPr>
          <w:rFonts w:hint="eastAsia" w:ascii="仿宋" w:hAnsi="仿宋" w:eastAsia="仿宋" w:cs="仿宋"/>
          <w:sz w:val="32"/>
          <w:szCs w:val="32"/>
        </w:rPr>
        <w:t>甲方：平远县平粮粮食收储有限公司</w:t>
      </w:r>
    </w:p>
    <w:p w14:paraId="62896F5F">
      <w:pPr>
        <w:spacing w:line="560" w:lineRule="exact"/>
        <w:jc w:val="left"/>
        <w:rPr>
          <w:rFonts w:hint="eastAsia" w:ascii="仿宋" w:hAnsi="仿宋" w:eastAsia="仿宋"/>
          <w:sz w:val="32"/>
          <w:szCs w:val="32"/>
        </w:rPr>
      </w:pPr>
      <w:r>
        <w:rPr>
          <w:rFonts w:hint="eastAsia" w:ascii="仿宋" w:hAnsi="仿宋" w:eastAsia="仿宋" w:cs="仿宋"/>
          <w:sz w:val="32"/>
          <w:szCs w:val="32"/>
        </w:rPr>
        <w:t>地址：平远县大柘镇程村坝头支路口程榕路1号</w:t>
      </w:r>
    </w:p>
    <w:p w14:paraId="51C9058F">
      <w:pPr>
        <w:spacing w:line="560" w:lineRule="exact"/>
        <w:jc w:val="left"/>
        <w:rPr>
          <w:rFonts w:ascii="仿宋" w:hAnsi="仿宋" w:eastAsia="仿宋"/>
          <w:sz w:val="32"/>
          <w:szCs w:val="32"/>
        </w:rPr>
      </w:pPr>
      <w:r>
        <w:rPr>
          <w:rFonts w:hint="eastAsia" w:ascii="仿宋" w:hAnsi="仿宋" w:eastAsia="仿宋" w:cs="仿宋"/>
          <w:sz w:val="32"/>
          <w:szCs w:val="32"/>
        </w:rPr>
        <w:t>乙方：</w:t>
      </w:r>
      <w:r>
        <w:rPr>
          <w:rFonts w:ascii="仿宋" w:hAnsi="仿宋" w:eastAsia="仿宋"/>
          <w:sz w:val="32"/>
          <w:szCs w:val="32"/>
        </w:rPr>
        <w:t xml:space="preserve"> </w:t>
      </w:r>
    </w:p>
    <w:p w14:paraId="79A57C5B">
      <w:pPr>
        <w:spacing w:line="560" w:lineRule="exact"/>
        <w:rPr>
          <w:rFonts w:ascii="仿宋" w:hAnsi="仿宋" w:eastAsia="仿宋"/>
          <w:sz w:val="32"/>
          <w:szCs w:val="32"/>
        </w:rPr>
      </w:pPr>
      <w:r>
        <w:rPr>
          <w:rFonts w:hint="eastAsia" w:ascii="仿宋" w:hAnsi="仿宋" w:eastAsia="仿宋" w:cs="仿宋"/>
          <w:sz w:val="32"/>
          <w:szCs w:val="32"/>
        </w:rPr>
        <w:t>地址：</w:t>
      </w:r>
      <w:r>
        <w:rPr>
          <w:rFonts w:ascii="仿宋" w:hAnsi="仿宋" w:eastAsia="仿宋"/>
          <w:sz w:val="32"/>
          <w:szCs w:val="32"/>
        </w:rPr>
        <w:t xml:space="preserve"> </w:t>
      </w:r>
    </w:p>
    <w:p w14:paraId="1BA97C10">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根据《广东省粮食和物资储备局 广东省财政厅 中国农业银行广东省分行 关于进一步加强地方储备粮轮换管理的通知》（粤粮调〔2020〕167号)的有关规定；《关于同意对代储到期的217吨县级成品粮（大米）储备启动新一轮动态轮换公开招标的批复》。平远县县级成品粮（大米）自主轮换（动态轮换）合作事宜，经甲、乙双方共同协商，在平等自愿的情况下，就乙方为甲方自主轮换（动态轮换）217吨县级储备食用大米事项，达成如下协议：</w:t>
      </w:r>
    </w:p>
    <w:p w14:paraId="6456E7C3">
      <w:pPr>
        <w:spacing w:line="560" w:lineRule="exact"/>
        <w:ind w:firstLine="643" w:firstLineChars="200"/>
        <w:rPr>
          <w:rFonts w:ascii="仿宋" w:hAnsi="仿宋" w:eastAsia="仿宋"/>
          <w:b/>
          <w:bCs/>
          <w:sz w:val="32"/>
          <w:szCs w:val="32"/>
        </w:rPr>
      </w:pPr>
      <w:r>
        <w:rPr>
          <w:rFonts w:hint="eastAsia" w:ascii="仿宋" w:hAnsi="仿宋" w:eastAsia="仿宋" w:cs="仿宋"/>
          <w:b/>
          <w:bCs/>
          <w:sz w:val="32"/>
          <w:szCs w:val="32"/>
        </w:rPr>
        <w:t>一、协议标的</w:t>
      </w:r>
    </w:p>
    <w:p w14:paraId="52955D28">
      <w:pPr>
        <w:spacing w:line="560" w:lineRule="exact"/>
        <w:ind w:firstLine="600"/>
        <w:rPr>
          <w:rFonts w:ascii="仿宋" w:hAnsi="仿宋" w:eastAsia="仿宋"/>
          <w:sz w:val="32"/>
          <w:szCs w:val="32"/>
        </w:rPr>
      </w:pPr>
      <w:r>
        <mc:AlternateContent>
          <mc:Choice Requires="wps">
            <w:drawing>
              <wp:anchor distT="0" distB="0" distL="114300" distR="114300" simplePos="0" relativeHeight="251662336" behindDoc="0" locked="0" layoutInCell="1" allowOverlap="1">
                <wp:simplePos x="0" y="0"/>
                <wp:positionH relativeFrom="column">
                  <wp:posOffset>3429000</wp:posOffset>
                </wp:positionH>
                <wp:positionV relativeFrom="paragraph">
                  <wp:posOffset>693420</wp:posOffset>
                </wp:positionV>
                <wp:extent cx="635" cy="0"/>
                <wp:effectExtent l="0" t="4445" r="0" b="5080"/>
                <wp:wrapNone/>
                <wp:docPr id="6" name="直接连接符 6"/>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70pt;margin-top:54.6pt;height:0pt;width:0.05pt;z-index:251662336;mso-width-relative:page;mso-height-relative:page;" coordsize="21600,21600" o:gfxdata="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IFL971gAAAAsBAAAPAAAAAAAAAAEAIAAAACIAAABkcnMvZG93bnJldi54bWxQSwECFAAUAAAA&#10;CACHTuJAibGLyvABAADgAwAADgAAAAAAAAABACAAAAAlAQAAZHJzL2Uyb0RvYy54bWxQSwUGAAAA&#10;AAYABgBZAQAAhwUAAAAA&#10;">
                <v:path arrowok="t"/>
                <v:fill focussize="0,0"/>
                <v:stroke/>
                <v:imagedata o:title=""/>
                <o:lock v:ext="edit"/>
              </v:lin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3429000</wp:posOffset>
                </wp:positionH>
                <wp:positionV relativeFrom="paragraph">
                  <wp:posOffset>693420</wp:posOffset>
                </wp:positionV>
                <wp:extent cx="635" cy="0"/>
                <wp:effectExtent l="0" t="4445" r="0" b="5080"/>
                <wp:wrapNone/>
                <wp:docPr id="7" name="直接连接符 7"/>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70pt;margin-top:54.6pt;height:0pt;width:0.05pt;z-index:251661312;mso-width-relative:page;mso-height-relative:page;" coordsize="21600,21600" o:gfxdata="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BS/e9YAAAALAQAADwAAAAAAAAABACAAAAAiAAAAZHJzL2Rvd25yZXYueG1sUEsBAhQAFAAA&#10;AAgAh07iQOnvqcHxAQAA4AMAAA4AAAAAAAAAAQAgAAAAJQEAAGRycy9lMm9Eb2MueG1sUEsFBgAA&#10;AAAGAAYAWQEAAIgFAAAAAA==&#10;">
                <v:path arrowok="t"/>
                <v:fill focussize="0,0"/>
                <v:stroke/>
                <v:imagedata o:title=""/>
                <o:lock v:ext="edit"/>
              </v:lin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1257300</wp:posOffset>
                </wp:positionH>
                <wp:positionV relativeFrom="paragraph">
                  <wp:posOffset>693420</wp:posOffset>
                </wp:positionV>
                <wp:extent cx="635" cy="0"/>
                <wp:effectExtent l="0" t="4445" r="0" b="5080"/>
                <wp:wrapNone/>
                <wp:docPr id="5" name="直接连接符 5"/>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9pt;margin-top:54.6pt;height:0pt;width:0.05pt;z-index:251660288;mso-width-relative:page;mso-height-relative:page;" coordsize="21600,21600" o:gfxdata="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C/dOEvWAAAACwEAAA8AAAAAAAAAAQAgAAAAIgAAAGRycy9kb3ducmV2LnhtbFBLAQIUABQAAAAI&#10;AIdO4kApU+3X7wEAAOADAAAOAAAAAAAAAAEAIAAAACUBAABkcnMvZTJvRG9jLnhtbFBLBQYAAAAA&#10;BgAGAFkBAACGBQAAAAA=&#10;">
                <v:path arrowok="t"/>
                <v:fill focussize="0,0"/>
                <v:stroke/>
                <v:imagedata o:title=""/>
                <o:lock v:ext="edit"/>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228600</wp:posOffset>
                </wp:positionH>
                <wp:positionV relativeFrom="paragraph">
                  <wp:posOffset>693420</wp:posOffset>
                </wp:positionV>
                <wp:extent cx="635" cy="0"/>
                <wp:effectExtent l="0" t="4445" r="0" b="5080"/>
                <wp:wrapNone/>
                <wp:docPr id="4" name="直接连接符 4"/>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pt;margin-top:54.6pt;height:0pt;width:0.05pt;z-index:251659264;mso-width-relative:page;mso-height-relative:page;" coordsize="21600,21600" o:gfxdata="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3kUp91QAAAAkBAAAPAAAAAAAAAAEAIAAAACIAAABkcnMvZG93bnJldi54bWxQSwECFAAUAAAA&#10;CACHTuJASQ3P3PEBAADgAwAADgAAAAAAAAABACAAAAAkAQAAZHJzL2Uyb0RvYy54bWxQSwUGAAAA&#10;AAYABgBZAQAAhwUAAAAA&#10;">
                <v:path arrowok="t"/>
                <v:fill focussize="0,0"/>
                <v:stroke/>
                <v:imagedata o:title=""/>
                <o:lock v:ext="edit"/>
              </v:line>
            </w:pict>
          </mc:Fallback>
        </mc:AlternateContent>
      </w:r>
      <w:r>
        <w:rPr>
          <w:rFonts w:hint="eastAsia" w:ascii="仿宋" w:hAnsi="仿宋" w:eastAsia="仿宋" w:cs="仿宋"/>
          <w:sz w:val="32"/>
          <w:szCs w:val="32"/>
        </w:rPr>
        <w:t>本协议的标的为甲方委托乙方自主轮换（动态轮换）的县级储备大米，品种为食用大米，等级二级以上（含二级），数量217吨，单价5500元</w:t>
      </w:r>
      <w:r>
        <w:rPr>
          <w:rFonts w:ascii="仿宋" w:hAnsi="仿宋" w:eastAsia="仿宋" w:cs="仿宋"/>
          <w:sz w:val="32"/>
          <w:szCs w:val="32"/>
        </w:rPr>
        <w:t>/</w:t>
      </w:r>
      <w:r>
        <w:rPr>
          <w:rFonts w:hint="eastAsia" w:ascii="仿宋" w:hAnsi="仿宋" w:eastAsia="仿宋" w:cs="仿宋"/>
          <w:sz w:val="32"/>
          <w:szCs w:val="32"/>
        </w:rPr>
        <w:t>吨，金额1193500元。</w:t>
      </w:r>
    </w:p>
    <w:p w14:paraId="16147A3C">
      <w:pPr>
        <w:spacing w:line="560" w:lineRule="exact"/>
        <w:ind w:firstLine="600"/>
        <w:rPr>
          <w:rFonts w:ascii="仿宋" w:hAnsi="仿宋" w:eastAsia="仿宋"/>
          <w:b/>
          <w:bCs/>
          <w:sz w:val="32"/>
          <w:szCs w:val="32"/>
        </w:rPr>
      </w:pPr>
      <w:r>
        <w:rPr>
          <w:rFonts w:hint="eastAsia" w:ascii="仿宋" w:hAnsi="仿宋" w:eastAsia="仿宋" w:cs="仿宋"/>
          <w:b/>
          <w:bCs/>
          <w:sz w:val="32"/>
          <w:szCs w:val="32"/>
        </w:rPr>
        <w:t>二、储存地点、自主轮换（动态轮换）期限</w:t>
      </w:r>
    </w:p>
    <w:p w14:paraId="4FBC9FC1">
      <w:pPr>
        <w:spacing w:line="560" w:lineRule="exact"/>
        <w:ind w:firstLine="640" w:firstLineChars="200"/>
        <w:rPr>
          <w:rFonts w:hint="eastAsia"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.储存地点：平远县平粮粮食收储有限公司城镇粮库0P5仓。</w:t>
      </w:r>
    </w:p>
    <w:p w14:paraId="023F2020">
      <w:pPr>
        <w:spacing w:line="560" w:lineRule="exact"/>
        <w:ind w:firstLine="640" w:firstLineChars="200"/>
        <w:rPr>
          <w:rFonts w:ascii="仿宋" w:hAnsi="仿宋" w:eastAsia="仿宋"/>
          <w:sz w:val="32"/>
          <w:szCs w:val="32"/>
        </w:rPr>
      </w:pPr>
      <w:r>
        <w:rPr>
          <w:rFonts w:ascii="仿宋" w:hAnsi="仿宋" w:eastAsia="仿宋" w:cs="仿宋"/>
          <w:sz w:val="32"/>
          <w:szCs w:val="32"/>
        </w:rPr>
        <w:t>2</w:t>
      </w:r>
      <w:r>
        <w:rPr>
          <w:rFonts w:hint="eastAsia" w:ascii="仿宋" w:hAnsi="仿宋" w:eastAsia="仿宋" w:cs="仿宋"/>
          <w:sz w:val="32"/>
          <w:szCs w:val="32"/>
        </w:rPr>
        <w:t>.轮换期限</w:t>
      </w:r>
      <w:r>
        <w:rPr>
          <w:rFonts w:hint="eastAsia" w:ascii="仿宋" w:hAnsi="仿宋" w:eastAsia="仿宋" w:cs="仿宋"/>
          <w:b/>
          <w:bCs/>
          <w:sz w:val="32"/>
          <w:szCs w:val="32"/>
        </w:rPr>
        <w:t>：</w:t>
      </w:r>
      <w:r>
        <w:rPr>
          <w:rFonts w:hint="eastAsia" w:ascii="仿宋" w:hAnsi="仿宋" w:eastAsia="仿宋" w:cs="仿宋"/>
          <w:sz w:val="32"/>
          <w:szCs w:val="32"/>
        </w:rPr>
        <w:t>本协议标的自主轮换（动态轮换）期限三年，从   年  月  日至   年  月  日止。</w:t>
      </w:r>
    </w:p>
    <w:p w14:paraId="51B8971D">
      <w:pPr>
        <w:spacing w:line="560" w:lineRule="exact"/>
        <w:ind w:firstLine="643" w:firstLineChars="200"/>
        <w:rPr>
          <w:rFonts w:ascii="仿宋" w:hAnsi="仿宋" w:eastAsia="仿宋"/>
          <w:b/>
          <w:bCs/>
          <w:sz w:val="32"/>
          <w:szCs w:val="32"/>
        </w:rPr>
      </w:pPr>
      <w:r>
        <w:rPr>
          <w:rFonts w:hint="eastAsia" w:ascii="仿宋" w:hAnsi="仿宋" w:eastAsia="仿宋" w:cs="仿宋"/>
          <w:b/>
          <w:bCs/>
          <w:sz w:val="32"/>
          <w:szCs w:val="32"/>
        </w:rPr>
        <w:t>三、自主轮换（动态轮换）方式</w:t>
      </w:r>
    </w:p>
    <w:p w14:paraId="4C0591CC">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以甲方承储计划的动态储备成品大米指标217吨数量内，由乙方负责储备</w:t>
      </w:r>
      <w:r>
        <w:rPr>
          <w:rFonts w:hint="eastAsia" w:eastAsia="仿宋_GB2312"/>
          <w:sz w:val="32"/>
          <w:szCs w:val="32"/>
        </w:rPr>
        <w:t>成品粮（大米）</w:t>
      </w:r>
      <w:r>
        <w:rPr>
          <w:rFonts w:hint="eastAsia" w:ascii="仿宋" w:hAnsi="仿宋" w:eastAsia="仿宋" w:cs="仿宋"/>
          <w:sz w:val="32"/>
          <w:szCs w:val="32"/>
        </w:rPr>
        <w:t>的销售、轮换工作。乙方保证在协议的有效期内，任何时候其库存符合本协议第四条品质要求的大米数量真实、质量良好。任何时候最低库存量为</w:t>
      </w:r>
      <w:r>
        <w:rPr>
          <w:rFonts w:ascii="仿宋" w:hAnsi="仿宋" w:eastAsia="仿宋" w:cs="仿宋"/>
          <w:sz w:val="32"/>
          <w:szCs w:val="32"/>
        </w:rPr>
        <w:t>90%</w:t>
      </w:r>
      <w:r>
        <w:rPr>
          <w:rFonts w:hint="eastAsia" w:ascii="仿宋" w:hAnsi="仿宋" w:eastAsia="仿宋" w:cs="仿宋"/>
          <w:sz w:val="32"/>
          <w:szCs w:val="32"/>
        </w:rPr>
        <w:t>以上，（国家另有规定的，按规定执行），即实有库存在195.3吨以上。</w:t>
      </w:r>
    </w:p>
    <w:p w14:paraId="4473D5EF">
      <w:pPr>
        <w:spacing w:line="560" w:lineRule="exact"/>
        <w:ind w:firstLine="640" w:firstLineChars="200"/>
        <w:rPr>
          <w:rFonts w:eastAsia="仿宋_GB2312"/>
          <w:sz w:val="32"/>
          <w:szCs w:val="32"/>
        </w:rPr>
      </w:pPr>
      <w:r>
        <w:rPr>
          <w:rFonts w:hint="eastAsia" w:eastAsia="仿宋_GB2312"/>
          <w:sz w:val="32"/>
          <w:szCs w:val="32"/>
        </w:rPr>
        <w:t>甲乙双方共同做好县级储备粮（大米）的仓储管理、轮换管理工作，做到随时经得起政府和上级业务主管部门的检查，当政府动用储备粮（大米）时，乙方应无条件保证甲方库内有217吨食用大米供应市场。</w:t>
      </w:r>
    </w:p>
    <w:p w14:paraId="6E40A5C3">
      <w:pPr>
        <w:spacing w:line="560" w:lineRule="exact"/>
        <w:ind w:firstLine="643" w:firstLineChars="200"/>
        <w:rPr>
          <w:rFonts w:ascii="仿宋" w:hAnsi="仿宋" w:eastAsia="仿宋"/>
          <w:b/>
          <w:bCs/>
          <w:sz w:val="32"/>
          <w:szCs w:val="32"/>
        </w:rPr>
      </w:pPr>
      <w:r>
        <w:rPr>
          <w:rFonts w:hint="eastAsia" w:ascii="仿宋" w:hAnsi="仿宋" w:eastAsia="仿宋" w:cs="仿宋"/>
          <w:b/>
          <w:bCs/>
          <w:sz w:val="32"/>
          <w:szCs w:val="32"/>
        </w:rPr>
        <w:t>四、包装及品质要求</w:t>
      </w:r>
    </w:p>
    <w:p w14:paraId="0642513E">
      <w:pPr>
        <w:spacing w:line="560" w:lineRule="exact"/>
        <w:ind w:firstLine="640" w:firstLineChars="200"/>
        <w:rPr>
          <w:rFonts w:ascii="仿宋" w:hAnsi="仿宋" w:eastAsia="仿宋"/>
          <w:sz w:val="32"/>
          <w:szCs w:val="32"/>
        </w:rPr>
      </w:pPr>
      <w:r>
        <w:rPr>
          <w:rFonts w:ascii="仿宋" w:hAnsi="仿宋" w:eastAsia="仿宋" w:cs="仿宋"/>
          <w:sz w:val="32"/>
          <w:szCs w:val="32"/>
        </w:rPr>
        <w:t>1</w:t>
      </w:r>
      <w:r>
        <w:rPr>
          <w:rFonts w:hint="eastAsia" w:ascii="仿宋" w:hAnsi="仿宋" w:eastAsia="仿宋" w:cs="仿宋"/>
          <w:sz w:val="32"/>
          <w:szCs w:val="32"/>
        </w:rPr>
        <w:t>.质量符合国家标准（</w:t>
      </w:r>
      <w:r>
        <w:rPr>
          <w:rFonts w:ascii="仿宋" w:hAnsi="仿宋" w:eastAsia="仿宋" w:cs="仿宋"/>
          <w:sz w:val="32"/>
          <w:szCs w:val="32"/>
        </w:rPr>
        <w:t>GB</w:t>
      </w:r>
      <w:r>
        <w:rPr>
          <w:rFonts w:hint="eastAsia" w:ascii="仿宋" w:hAnsi="仿宋" w:eastAsia="仿宋"/>
          <w:sz w:val="32"/>
          <w:szCs w:val="32"/>
        </w:rPr>
        <w:t>/T</w:t>
      </w:r>
      <w:r>
        <w:rPr>
          <w:rFonts w:ascii="仿宋" w:hAnsi="仿宋" w:eastAsia="仿宋" w:cs="仿宋"/>
          <w:sz w:val="32"/>
          <w:szCs w:val="32"/>
        </w:rPr>
        <w:t>1354-</w:t>
      </w:r>
      <w:r>
        <w:rPr>
          <w:rFonts w:hint="eastAsia" w:ascii="仿宋" w:hAnsi="仿宋" w:eastAsia="仿宋" w:cs="仿宋"/>
          <w:sz w:val="32"/>
          <w:szCs w:val="32"/>
        </w:rPr>
        <w:t>2018及其他相关标准）的规定；</w:t>
      </w:r>
    </w:p>
    <w:p w14:paraId="1B6B09CE">
      <w:pPr>
        <w:spacing w:line="560" w:lineRule="exact"/>
        <w:ind w:firstLine="640" w:firstLineChars="200"/>
        <w:rPr>
          <w:rFonts w:hint="eastAsia"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.卫生符合国家标准（</w:t>
      </w:r>
      <w:r>
        <w:rPr>
          <w:rFonts w:ascii="仿宋" w:hAnsi="仿宋" w:eastAsia="仿宋" w:cs="仿宋"/>
          <w:sz w:val="32"/>
          <w:szCs w:val="32"/>
        </w:rPr>
        <w:t>GB2</w:t>
      </w:r>
      <w:r>
        <w:rPr>
          <w:rFonts w:hint="eastAsia" w:ascii="仿宋" w:hAnsi="仿宋" w:eastAsia="仿宋" w:cs="仿宋"/>
          <w:sz w:val="32"/>
          <w:szCs w:val="32"/>
        </w:rPr>
        <w:t>7</w:t>
      </w:r>
      <w:r>
        <w:rPr>
          <w:rFonts w:ascii="仿宋" w:hAnsi="仿宋" w:eastAsia="仿宋" w:cs="仿宋"/>
          <w:sz w:val="32"/>
          <w:szCs w:val="32"/>
        </w:rPr>
        <w:t>15-20</w:t>
      </w:r>
      <w:r>
        <w:rPr>
          <w:rFonts w:hint="eastAsia" w:ascii="仿宋" w:hAnsi="仿宋" w:eastAsia="仿宋" w:cs="仿宋"/>
          <w:sz w:val="32"/>
          <w:szCs w:val="32"/>
        </w:rPr>
        <w:t>16及其他相关标准）的规定。</w:t>
      </w:r>
    </w:p>
    <w:p w14:paraId="78FA7CBE">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3.包装材料应符合 GB9685、 GB/T17109的规定和卫生安全要求。</w:t>
      </w:r>
    </w:p>
    <w:p w14:paraId="03C0F4EB">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4.成品储备粮采用包装方式储存（≤</w:t>
      </w:r>
      <w:r>
        <w:rPr>
          <w:rFonts w:ascii="仿宋" w:hAnsi="仿宋" w:eastAsia="仿宋" w:cs="仿宋"/>
          <w:sz w:val="32"/>
          <w:szCs w:val="32"/>
        </w:rPr>
        <w:t>50</w:t>
      </w:r>
      <w:r>
        <w:rPr>
          <w:rFonts w:hint="eastAsia" w:ascii="仿宋" w:hAnsi="仿宋" w:eastAsia="仿宋" w:cs="仿宋"/>
          <w:sz w:val="32"/>
          <w:szCs w:val="32"/>
        </w:rPr>
        <w:t>公斤</w:t>
      </w:r>
      <w:r>
        <w:rPr>
          <w:rFonts w:ascii="仿宋" w:hAnsi="仿宋" w:eastAsia="仿宋" w:cs="仿宋"/>
          <w:sz w:val="32"/>
          <w:szCs w:val="32"/>
        </w:rPr>
        <w:t>/</w:t>
      </w:r>
      <w:r>
        <w:rPr>
          <w:rFonts w:hint="eastAsia" w:ascii="仿宋" w:hAnsi="仿宋" w:eastAsia="仿宋" w:cs="仿宋"/>
          <w:sz w:val="32"/>
          <w:szCs w:val="32"/>
        </w:rPr>
        <w:t>包，其中包装规格≤25公斤</w:t>
      </w:r>
      <w:r>
        <w:rPr>
          <w:rFonts w:ascii="仿宋" w:hAnsi="仿宋" w:eastAsia="仿宋" w:cs="仿宋"/>
          <w:sz w:val="32"/>
          <w:szCs w:val="32"/>
        </w:rPr>
        <w:t>/</w:t>
      </w:r>
      <w:r>
        <w:rPr>
          <w:rFonts w:hint="eastAsia" w:ascii="仿宋" w:hAnsi="仿宋" w:eastAsia="仿宋" w:cs="仿宋"/>
          <w:sz w:val="32"/>
          <w:szCs w:val="32"/>
        </w:rPr>
        <w:t>包的数量不少于30%），包装物必须符合国家食品包装、标签标准等有关规定。</w:t>
      </w:r>
    </w:p>
    <w:p w14:paraId="0AB43852">
      <w:pPr>
        <w:spacing w:line="560" w:lineRule="exact"/>
        <w:ind w:firstLine="643" w:firstLineChars="200"/>
        <w:rPr>
          <w:rFonts w:ascii="仿宋" w:hAnsi="仿宋" w:eastAsia="仿宋"/>
          <w:b/>
          <w:bCs/>
          <w:sz w:val="32"/>
          <w:szCs w:val="32"/>
        </w:rPr>
      </w:pPr>
      <w:r>
        <w:rPr>
          <w:rFonts w:hint="eastAsia" w:ascii="仿宋" w:hAnsi="仿宋" w:eastAsia="仿宋" w:cs="仿宋"/>
          <w:b/>
          <w:bCs/>
          <w:sz w:val="32"/>
          <w:szCs w:val="32"/>
        </w:rPr>
        <w:t>五、储备大米支配权</w:t>
      </w:r>
    </w:p>
    <w:p w14:paraId="3AE915EE">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储备大米的支配权属于县政府，县政府需要动用储备大米时，由县发展和改革局委托甲方全权处理，并按《平远县粮食应急预案》有关程序执行。乙方接到甲方通知后，应立即封存储备大米，由县政府统一调配使用。</w:t>
      </w:r>
    </w:p>
    <w:p w14:paraId="0526356F">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六、储备大米动用之差价处理</w:t>
      </w:r>
    </w:p>
    <w:p w14:paraId="3D450A29">
      <w:pPr>
        <w:spacing w:line="560" w:lineRule="exact"/>
        <w:ind w:firstLine="640" w:firstLineChars="200"/>
        <w:rPr>
          <w:rFonts w:ascii="仿宋" w:hAnsi="仿宋" w:eastAsia="仿宋"/>
          <w:sz w:val="32"/>
          <w:szCs w:val="32"/>
        </w:rPr>
      </w:pPr>
      <w:r>
        <w:rPr>
          <w:rFonts w:hint="eastAsia" w:ascii="仿宋" w:hAnsi="仿宋" w:eastAsia="仿宋" w:cs="仿宋"/>
          <w:sz w:val="32"/>
          <w:szCs w:val="32"/>
        </w:rPr>
        <w:t>在动用储备大米过程中，所产生的价差全额由县财政负责。</w:t>
      </w:r>
    </w:p>
    <w:p w14:paraId="58EBBC19">
      <w:pPr>
        <w:spacing w:line="560" w:lineRule="exact"/>
        <w:ind w:firstLine="643" w:firstLineChars="200"/>
        <w:rPr>
          <w:rFonts w:ascii="仿宋" w:hAnsi="仿宋" w:eastAsia="仿宋"/>
          <w:b/>
          <w:bCs/>
          <w:sz w:val="32"/>
          <w:szCs w:val="32"/>
        </w:rPr>
      </w:pPr>
      <w:r>
        <w:rPr>
          <w:rFonts w:hint="eastAsia" w:ascii="仿宋" w:hAnsi="仿宋" w:eastAsia="仿宋" w:cs="仿宋"/>
          <w:b/>
          <w:bCs/>
          <w:sz w:val="32"/>
          <w:szCs w:val="32"/>
        </w:rPr>
        <w:t>七、自主轮换（动态轮换）原则和要求</w:t>
      </w:r>
    </w:p>
    <w:p w14:paraId="75BA9F8D">
      <w:pPr>
        <w:spacing w:line="560" w:lineRule="exact"/>
        <w:ind w:firstLine="640" w:firstLineChars="200"/>
        <w:rPr>
          <w:rFonts w:ascii="仿宋" w:hAnsi="仿宋" w:eastAsia="仿宋"/>
          <w:sz w:val="32"/>
          <w:szCs w:val="32"/>
        </w:rPr>
      </w:pPr>
      <w:r>
        <w:rPr>
          <w:rFonts w:ascii="仿宋" w:hAnsi="仿宋" w:eastAsia="仿宋" w:cs="仿宋"/>
          <w:sz w:val="32"/>
          <w:szCs w:val="32"/>
        </w:rPr>
        <w:t>1.</w:t>
      </w:r>
      <w:r>
        <w:rPr>
          <w:rFonts w:hint="eastAsia" w:ascii="仿宋" w:hAnsi="仿宋" w:eastAsia="仿宋" w:cs="仿宋"/>
          <w:sz w:val="32"/>
          <w:szCs w:val="32"/>
        </w:rPr>
        <w:t>轮换原则：成品粮（大米）的粮权归平远县人民政府所有，实行“储粮于企、保持规模、滚动轮换、政府补贴、服从调度、保障应急”原则。</w:t>
      </w:r>
    </w:p>
    <w:p w14:paraId="0B63A970">
      <w:pPr>
        <w:spacing w:line="560" w:lineRule="exact"/>
        <w:ind w:firstLine="640" w:firstLineChars="200"/>
        <w:rPr>
          <w:rFonts w:ascii="仿宋" w:hAnsi="仿宋" w:eastAsia="仿宋"/>
          <w:sz w:val="32"/>
          <w:szCs w:val="32"/>
        </w:rPr>
      </w:pPr>
      <w:r>
        <w:rPr>
          <w:rFonts w:ascii="仿宋" w:hAnsi="仿宋" w:eastAsia="仿宋" w:cs="仿宋"/>
          <w:sz w:val="32"/>
          <w:szCs w:val="32"/>
        </w:rPr>
        <w:t>2.</w:t>
      </w:r>
      <w:r>
        <w:rPr>
          <w:rFonts w:hint="eastAsia" w:ascii="仿宋" w:hAnsi="仿宋" w:eastAsia="仿宋" w:cs="仿宋"/>
          <w:sz w:val="32"/>
          <w:szCs w:val="32"/>
        </w:rPr>
        <w:t>轮换要求：</w:t>
      </w:r>
    </w:p>
    <w:p w14:paraId="194EEB6A">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1</w:t>
      </w:r>
      <w:r>
        <w:rPr>
          <w:rFonts w:hint="eastAsia" w:ascii="仿宋" w:hAnsi="仿宋" w:eastAsia="仿宋" w:cs="仿宋"/>
          <w:sz w:val="32"/>
          <w:szCs w:val="32"/>
        </w:rPr>
        <w:t>）中标企业依法在市场监督管理局登记注册，具有独立法人资格的从事食品生产、销售、经营农产品收购的企业。有企业办公场所、经营场所及仓房设施。</w:t>
      </w:r>
    </w:p>
    <w:p w14:paraId="19B5D8C6">
      <w:pPr>
        <w:spacing w:line="560" w:lineRule="exact"/>
        <w:ind w:firstLine="640" w:firstLineChars="200"/>
        <w:jc w:val="left"/>
        <w:rPr>
          <w:rFonts w:ascii="仿宋" w:hAnsi="仿宋" w:eastAsia="仿宋"/>
          <w:sz w:val="32"/>
          <w:szCs w:val="32"/>
        </w:rPr>
      </w:pPr>
      <w:r>
        <w:rPr>
          <w:rFonts w:hint="eastAsia" w:ascii="仿宋" w:hAnsi="仿宋" w:eastAsia="仿宋" w:cs="仿宋"/>
          <w:sz w:val="32"/>
          <w:szCs w:val="32"/>
        </w:rPr>
        <w:t>（</w:t>
      </w:r>
      <w:r>
        <w:rPr>
          <w:rFonts w:ascii="仿宋" w:hAnsi="仿宋" w:eastAsia="仿宋" w:cs="仿宋"/>
          <w:sz w:val="32"/>
          <w:szCs w:val="32"/>
        </w:rPr>
        <w:t>2</w:t>
      </w:r>
      <w:r>
        <w:rPr>
          <w:rFonts w:hint="eastAsia" w:ascii="仿宋" w:hAnsi="仿宋" w:eastAsia="仿宋" w:cs="仿宋"/>
          <w:sz w:val="32"/>
          <w:szCs w:val="32"/>
        </w:rPr>
        <w:t>）县级成品粮储备（大米）实行专仓储存、专人管理、专账记载和挂牌明示，做到账实相符、数量真实、质量良好、管理规范。</w:t>
      </w:r>
    </w:p>
    <w:p w14:paraId="3A42F098">
      <w:pPr>
        <w:spacing w:line="560" w:lineRule="exact"/>
        <w:ind w:firstLine="640" w:firstLineChars="200"/>
        <w:rPr>
          <w:rFonts w:ascii="仿宋" w:hAnsi="仿宋" w:eastAsia="仿宋"/>
          <w:sz w:val="32"/>
          <w:szCs w:val="32"/>
        </w:rPr>
      </w:pPr>
      <w:r>
        <w:rPr>
          <w:rFonts w:hint="eastAsia" w:ascii="仿宋" w:hAnsi="仿宋" w:eastAsia="仿宋" w:cs="仿宋"/>
          <w:sz w:val="32"/>
          <w:szCs w:val="32"/>
        </w:rPr>
        <w:t>（</w:t>
      </w:r>
      <w:r>
        <w:rPr>
          <w:rFonts w:ascii="仿宋" w:hAnsi="仿宋" w:eastAsia="仿宋" w:cs="仿宋"/>
          <w:sz w:val="32"/>
          <w:szCs w:val="32"/>
        </w:rPr>
        <w:t>3</w:t>
      </w:r>
      <w:r>
        <w:rPr>
          <w:rFonts w:hint="eastAsia" w:ascii="仿宋" w:hAnsi="仿宋" w:eastAsia="仿宋" w:cs="仿宋"/>
          <w:sz w:val="32"/>
          <w:szCs w:val="32"/>
        </w:rPr>
        <w:t>）自主轮换（动态轮换）企业应在规定时间内按轮换计划完成轮换任务。成品粮（大米）原则上每年轮换至少</w:t>
      </w:r>
      <w:r>
        <w:rPr>
          <w:rFonts w:ascii="仿宋" w:hAnsi="仿宋" w:eastAsia="仿宋" w:cs="仿宋"/>
          <w:sz w:val="32"/>
          <w:szCs w:val="32"/>
        </w:rPr>
        <w:t>2</w:t>
      </w:r>
      <w:r>
        <w:rPr>
          <w:rFonts w:hint="eastAsia" w:ascii="仿宋" w:hAnsi="仿宋" w:eastAsia="仿宋" w:cs="仿宋"/>
          <w:sz w:val="32"/>
          <w:szCs w:val="32"/>
        </w:rPr>
        <w:t>次以上，每次储存期不超过</w:t>
      </w:r>
      <w:r>
        <w:rPr>
          <w:rFonts w:ascii="仿宋" w:hAnsi="仿宋" w:eastAsia="仿宋" w:cs="仿宋"/>
          <w:sz w:val="32"/>
          <w:szCs w:val="32"/>
        </w:rPr>
        <w:t>6</w:t>
      </w:r>
      <w:r>
        <w:rPr>
          <w:rFonts w:hint="eastAsia" w:ascii="仿宋" w:hAnsi="仿宋" w:eastAsia="仿宋" w:cs="仿宋"/>
          <w:sz w:val="32"/>
          <w:szCs w:val="32"/>
        </w:rPr>
        <w:t>个月，多轮不限，多轮费用不补。轮换由企业采用自主轮换方式进行，确保成品粮（大米）常储常新。</w:t>
      </w:r>
    </w:p>
    <w:p w14:paraId="2E8EC66A">
      <w:pPr>
        <w:spacing w:line="560" w:lineRule="exact"/>
        <w:ind w:firstLine="640" w:firstLineChars="200"/>
        <w:rPr>
          <w:rFonts w:hint="eastAsia" w:ascii="仿宋" w:hAnsi="仿宋" w:eastAsia="仿宋"/>
          <w:sz w:val="32"/>
          <w:szCs w:val="32"/>
        </w:rPr>
      </w:pPr>
      <w:r>
        <w:rPr>
          <w:rFonts w:hint="eastAsia" w:ascii="仿宋" w:hAnsi="仿宋" w:eastAsia="仿宋" w:cs="仿宋"/>
          <w:sz w:val="32"/>
          <w:szCs w:val="32"/>
        </w:rPr>
        <w:t>（</w:t>
      </w:r>
      <w:r>
        <w:rPr>
          <w:rFonts w:ascii="仿宋" w:hAnsi="仿宋" w:eastAsia="仿宋" w:cs="仿宋"/>
          <w:sz w:val="32"/>
          <w:szCs w:val="32"/>
        </w:rPr>
        <w:t>4</w:t>
      </w:r>
      <w:r>
        <w:rPr>
          <w:rFonts w:hint="eastAsia" w:ascii="仿宋" w:hAnsi="仿宋" w:eastAsia="仿宋" w:cs="仿宋"/>
          <w:sz w:val="32"/>
          <w:szCs w:val="32"/>
        </w:rPr>
        <w:t>）</w:t>
      </w:r>
      <w:r>
        <w:rPr>
          <w:rFonts w:ascii="仿宋" w:hAnsi="仿宋" w:eastAsia="仿宋" w:cs="仿宋"/>
          <w:sz w:val="32"/>
          <w:szCs w:val="32"/>
        </w:rPr>
        <w:t xml:space="preserve"> </w:t>
      </w:r>
      <w:r>
        <w:rPr>
          <w:rFonts w:hint="eastAsia" w:ascii="仿宋" w:hAnsi="仿宋" w:eastAsia="仿宋" w:cs="仿宋"/>
          <w:sz w:val="32"/>
          <w:szCs w:val="32"/>
        </w:rPr>
        <w:t>自主轮换（动态轮换）企业轮换成品粮（大米）时，必须确保实物库存数量在任何时点不得少于代储计划规模的</w:t>
      </w:r>
      <w:r>
        <w:rPr>
          <w:rFonts w:ascii="仿宋" w:hAnsi="仿宋" w:eastAsia="仿宋" w:cs="仿宋"/>
          <w:sz w:val="32"/>
          <w:szCs w:val="32"/>
        </w:rPr>
        <w:t>90%</w:t>
      </w:r>
      <w:r>
        <w:rPr>
          <w:rFonts w:hint="eastAsia" w:ascii="仿宋" w:hAnsi="仿宋" w:eastAsia="仿宋" w:cs="仿宋"/>
          <w:sz w:val="32"/>
          <w:szCs w:val="32"/>
        </w:rPr>
        <w:t>。</w:t>
      </w:r>
    </w:p>
    <w:p w14:paraId="0155E925">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5</w:t>
      </w:r>
      <w:r>
        <w:rPr>
          <w:rFonts w:hint="eastAsia" w:ascii="仿宋" w:hAnsi="仿宋" w:eastAsia="仿宋" w:cs="仿宋"/>
          <w:sz w:val="32"/>
          <w:szCs w:val="32"/>
        </w:rPr>
        <w:t>）成品粮（大米）质量、等级、品质和食品安全指标在任何时点不得低于代储计划下达时规定的标准。</w:t>
      </w:r>
    </w:p>
    <w:p w14:paraId="572AFFC9">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（6）</w:t>
      </w:r>
      <w:r>
        <w:rPr>
          <w:rFonts w:hint="eastAsia" w:eastAsia="仿宋_GB2312"/>
          <w:color w:val="000000"/>
          <w:sz w:val="32"/>
          <w:szCs w:val="32"/>
        </w:rPr>
        <w:t>中标企业需按照成品粮（大米）储藏要求对平远县平粮粮食收储有限公司城镇粮库0P5仓进行修缮，并按照《粮食购销领域监管信息化规定》将政府储备业务相关信息接入省粮库智能化管理平台，</w:t>
      </w:r>
      <w:r>
        <w:rPr>
          <w:rFonts w:hint="eastAsia" w:ascii="仿宋" w:hAnsi="仿宋" w:eastAsia="仿宋" w:cs="仿宋"/>
          <w:sz w:val="32"/>
          <w:szCs w:val="32"/>
        </w:rPr>
        <w:t>包括在仓房内外主要位置配置有远程、实时视频监控设备，出入库数据要录入智能化系统等。</w:t>
      </w:r>
    </w:p>
    <w:p w14:paraId="73309080">
      <w:pPr>
        <w:spacing w:line="560" w:lineRule="exact"/>
        <w:ind w:firstLine="643" w:firstLineChars="200"/>
        <w:rPr>
          <w:rFonts w:hint="eastAsia" w:ascii="仿宋" w:hAnsi="仿宋" w:eastAsia="仿宋"/>
          <w:sz w:val="32"/>
          <w:szCs w:val="32"/>
        </w:rPr>
      </w:pPr>
      <w:r>
        <w:rPr>
          <w:rFonts w:hint="eastAsia" w:ascii="仿宋" w:hAnsi="仿宋" w:eastAsia="仿宋" w:cs="仿宋"/>
          <w:b/>
          <w:sz w:val="32"/>
          <w:szCs w:val="32"/>
        </w:rPr>
        <w:t>八、</w:t>
      </w:r>
      <w:r>
        <w:rPr>
          <w:rFonts w:hint="eastAsia" w:ascii="仿宋" w:hAnsi="仿宋" w:eastAsia="仿宋" w:cs="仿宋"/>
          <w:b/>
          <w:bCs/>
          <w:sz w:val="32"/>
          <w:szCs w:val="32"/>
        </w:rPr>
        <w:t>成本和费用：</w:t>
      </w:r>
    </w:p>
    <w:p w14:paraId="79CA0EC6">
      <w:pPr>
        <w:spacing w:line="560" w:lineRule="exact"/>
        <w:ind w:firstLine="640" w:firstLineChars="200"/>
        <w:rPr>
          <w:rFonts w:ascii="仿宋" w:hAnsi="仿宋" w:eastAsia="仿宋"/>
          <w:sz w:val="32"/>
          <w:szCs w:val="32"/>
        </w:rPr>
      </w:pPr>
      <w:r>
        <w:rPr>
          <w:rFonts w:hint="eastAsia" w:ascii="仿宋" w:hAnsi="仿宋" w:eastAsia="仿宋"/>
          <w:sz w:val="32"/>
          <w:szCs w:val="32"/>
        </w:rPr>
        <w:t>1.甲方负责成品粮（大米）货款的贷款，利息甲方承担。由甲方向农发行梅州市分行贷款</w:t>
      </w:r>
      <w:r>
        <w:rPr>
          <w:rFonts w:hint="eastAsia" w:ascii="仿宋" w:hAnsi="仿宋" w:eastAsia="仿宋" w:cs="仿宋"/>
          <w:sz w:val="32"/>
          <w:szCs w:val="32"/>
        </w:rPr>
        <w:t>1193500</w:t>
      </w:r>
      <w:r>
        <w:rPr>
          <w:rFonts w:hint="eastAsia" w:ascii="仿宋" w:hAnsi="仿宋" w:eastAsia="仿宋"/>
          <w:sz w:val="32"/>
          <w:szCs w:val="32"/>
        </w:rPr>
        <w:t>元用于县级217吨大米的购进。</w:t>
      </w:r>
    </w:p>
    <w:p w14:paraId="6A3B3AFF">
      <w:pPr>
        <w:autoSpaceDE w:val="0"/>
        <w:autoSpaceDN w:val="0"/>
        <w:adjustRightInd w:val="0"/>
        <w:spacing w:line="560" w:lineRule="exact"/>
        <w:ind w:firstLine="640" w:firstLineChars="200"/>
        <w:rPr>
          <w:rFonts w:hint="eastAsia" w:ascii="仿宋" w:hAnsi="仿宋" w:eastAsia="仿宋"/>
          <w:sz w:val="32"/>
          <w:szCs w:val="32"/>
        </w:rPr>
      </w:pPr>
      <w:r>
        <w:rPr>
          <w:rFonts w:hint="eastAsia" w:ascii="仿宋" w:hAnsi="仿宋" w:eastAsia="仿宋" w:cs="宋体"/>
          <w:sz w:val="32"/>
          <w:szCs w:val="32"/>
        </w:rPr>
        <w:t>2.</w:t>
      </w:r>
      <w:r>
        <w:rPr>
          <w:rFonts w:hint="eastAsia" w:ascii="仿宋" w:hAnsi="仿宋" w:eastAsia="仿宋"/>
          <w:sz w:val="32"/>
          <w:szCs w:val="32"/>
        </w:rPr>
        <w:t>乙方经竞价中标后，负责217吨食用</w:t>
      </w:r>
      <w:r>
        <w:rPr>
          <w:rFonts w:hint="eastAsia" w:ascii="仿宋" w:hAnsi="仿宋" w:eastAsia="仿宋" w:cs="宋体"/>
          <w:sz w:val="32"/>
          <w:szCs w:val="32"/>
        </w:rPr>
        <w:t>大米</w:t>
      </w:r>
      <w:r>
        <w:rPr>
          <w:rFonts w:hint="eastAsia" w:ascii="仿宋" w:hAnsi="仿宋" w:eastAsia="仿宋"/>
          <w:sz w:val="32"/>
          <w:szCs w:val="32"/>
        </w:rPr>
        <w:t>的购进和合同期内的轮换。成品粮（大米）运到指定仓库并验收入库后，卖方凭有资质的第三方质量合格检验报告并提交有效货物销售增值税发票后，甲方5个工作日内结清全部货款（如因农发行贷款放贷未到位除外）。粮权归平远县人民政府所有。</w:t>
      </w:r>
    </w:p>
    <w:p w14:paraId="67707666">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3.乙方轮换管理标准符合合同约定要求给予费用补贴，每吨XXX元/年。承储大米的轮换费用结算方式是：凭乙方开具增值税发票，经甲方核实后，每年一次将轮换费用拨付给乙方。</w:t>
      </w:r>
    </w:p>
    <w:p w14:paraId="29173AC3">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5.</w:t>
      </w:r>
      <w:r>
        <w:rPr>
          <w:rFonts w:hint="eastAsia" w:ascii="仿宋" w:hAnsi="仿宋" w:eastAsia="仿宋"/>
          <w:spacing w:val="6"/>
          <w:sz w:val="32"/>
          <w:szCs w:val="32"/>
        </w:rPr>
        <w:t>协议期满或终止后</w:t>
      </w:r>
      <w:r>
        <w:rPr>
          <w:rFonts w:hint="eastAsia" w:ascii="仿宋" w:hAnsi="仿宋" w:eastAsia="仿宋"/>
          <w:sz w:val="32"/>
          <w:szCs w:val="32"/>
        </w:rPr>
        <w:t>，乙方应无条件退回购大米款</w:t>
      </w:r>
      <w:r>
        <w:rPr>
          <w:rFonts w:hint="eastAsia" w:ascii="仿宋" w:hAnsi="仿宋" w:eastAsia="仿宋" w:cs="仿宋"/>
          <w:sz w:val="32"/>
          <w:szCs w:val="32"/>
        </w:rPr>
        <w:t>1193500</w:t>
      </w:r>
      <w:r>
        <w:rPr>
          <w:rFonts w:hint="eastAsia" w:ascii="仿宋" w:hAnsi="仿宋" w:eastAsia="仿宋"/>
          <w:sz w:val="32"/>
          <w:szCs w:val="32"/>
        </w:rPr>
        <w:t xml:space="preserve">元给甲方，用于归还农发行梅州市梅县支行贷款，甲方将乙方购进217吨动态储备大米所有权交回乙方，本协议自动废止。 </w:t>
      </w:r>
    </w:p>
    <w:p w14:paraId="6512AE6D">
      <w:pPr>
        <w:spacing w:line="560" w:lineRule="exact"/>
        <w:ind w:firstLine="660"/>
        <w:rPr>
          <w:rFonts w:hint="eastAsia" w:ascii="仿宋" w:hAnsi="仿宋" w:eastAsia="仿宋" w:cs="仿宋"/>
          <w:b/>
          <w:bCs/>
          <w:sz w:val="32"/>
          <w:szCs w:val="32"/>
        </w:rPr>
      </w:pPr>
      <w:r>
        <w:rPr>
          <w:rFonts w:hint="eastAsia" w:ascii="仿宋" w:hAnsi="仿宋" w:eastAsia="仿宋" w:cs="仿宋"/>
          <w:b/>
          <w:bCs/>
          <w:sz w:val="32"/>
          <w:szCs w:val="32"/>
        </w:rPr>
        <w:t>九、甲方责任</w:t>
      </w:r>
    </w:p>
    <w:p w14:paraId="1A42677B">
      <w:pPr>
        <w:spacing w:line="560" w:lineRule="exact"/>
        <w:ind w:firstLine="660"/>
        <w:rPr>
          <w:rFonts w:hint="eastAsia" w:ascii="仿宋" w:hAnsi="仿宋" w:eastAsia="仿宋" w:cs="仿宋"/>
          <w:bCs/>
          <w:sz w:val="32"/>
          <w:szCs w:val="32"/>
        </w:rPr>
      </w:pPr>
      <w:r>
        <w:rPr>
          <w:rFonts w:hint="eastAsia" w:eastAsia="仿宋_GB2312"/>
          <w:sz w:val="32"/>
          <w:szCs w:val="32"/>
        </w:rPr>
        <w:t>1.甲方负责县级储备成品粮（大米）的日常保管工作。县级储备成品粮（大米）存放在城镇粮库0P5仓，其中储备217吨大米的电费及甲方管理人员的工资、福利等由甲方负责。</w:t>
      </w:r>
    </w:p>
    <w:p w14:paraId="6A65EC2C">
      <w:pPr>
        <w:spacing w:line="560" w:lineRule="exact"/>
        <w:ind w:firstLine="640" w:firstLineChars="200"/>
        <w:rPr>
          <w:rFonts w:eastAsia="仿宋_GB2312"/>
          <w:sz w:val="32"/>
          <w:szCs w:val="32"/>
        </w:rPr>
      </w:pPr>
      <w:r>
        <w:rPr>
          <w:rFonts w:hint="eastAsia" w:eastAsia="仿宋_GB2312"/>
          <w:sz w:val="32"/>
          <w:szCs w:val="32"/>
        </w:rPr>
        <w:t>2.甲方按成品粮（大米）存储计划217吨，</w:t>
      </w:r>
      <w:r>
        <w:rPr>
          <w:rFonts w:hint="eastAsia" w:ascii="仿宋" w:hAnsi="仿宋" w:eastAsia="仿宋"/>
          <w:sz w:val="32"/>
          <w:szCs w:val="32"/>
        </w:rPr>
        <w:t>XXX</w:t>
      </w:r>
      <w:r>
        <w:rPr>
          <w:rFonts w:hint="eastAsia" w:eastAsia="仿宋_GB2312"/>
          <w:sz w:val="32"/>
          <w:szCs w:val="32"/>
        </w:rPr>
        <w:t>元/吨</w:t>
      </w:r>
      <w:r>
        <w:rPr>
          <w:rFonts w:eastAsia="仿宋_GB2312"/>
          <w:sz w:val="32"/>
          <w:szCs w:val="32"/>
        </w:rPr>
        <w:t>/</w:t>
      </w:r>
      <w:r>
        <w:rPr>
          <w:rFonts w:hint="eastAsia" w:eastAsia="仿宋_GB2312"/>
          <w:sz w:val="32"/>
          <w:szCs w:val="32"/>
        </w:rPr>
        <w:t>年的标准付给乙方储备成品粮（大米）轮换费用，每满1年进行结算，乙方需提前十五天按照甲方要求开具正式发票，7个工作日内付清款项。</w:t>
      </w:r>
    </w:p>
    <w:p w14:paraId="72F395AB">
      <w:pPr>
        <w:spacing w:line="56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甲方有权检查和监督乙方</w:t>
      </w:r>
      <w:r>
        <w:rPr>
          <w:rFonts w:hint="eastAsia" w:eastAsia="仿宋_GB2312"/>
          <w:sz w:val="32"/>
          <w:szCs w:val="32"/>
        </w:rPr>
        <w:t>，并配合</w:t>
      </w:r>
      <w:r>
        <w:rPr>
          <w:rFonts w:eastAsia="仿宋_GB2312"/>
          <w:sz w:val="32"/>
          <w:szCs w:val="32"/>
        </w:rPr>
        <w:t>做好县级储备</w:t>
      </w:r>
      <w:r>
        <w:rPr>
          <w:rFonts w:hint="eastAsia" w:eastAsia="仿宋_GB2312"/>
          <w:sz w:val="32"/>
          <w:szCs w:val="32"/>
        </w:rPr>
        <w:t>成品粮（大米）</w:t>
      </w:r>
      <w:r>
        <w:rPr>
          <w:rFonts w:eastAsia="仿宋_GB2312"/>
          <w:sz w:val="32"/>
          <w:szCs w:val="32"/>
        </w:rPr>
        <w:t>的轮换工作</w:t>
      </w:r>
      <w:r>
        <w:rPr>
          <w:rFonts w:hint="eastAsia" w:eastAsia="仿宋_GB2312"/>
          <w:sz w:val="32"/>
          <w:szCs w:val="32"/>
        </w:rPr>
        <w:t>。确保库存数量真实、质量合格，任何时点实物库存不低于承储计划的90%(195.3吨)。</w:t>
      </w:r>
    </w:p>
    <w:p w14:paraId="34753665">
      <w:pPr>
        <w:spacing w:line="560" w:lineRule="exact"/>
        <w:ind w:firstLine="660"/>
        <w:rPr>
          <w:rFonts w:ascii="仿宋" w:hAnsi="仿宋" w:eastAsia="仿宋"/>
          <w:b/>
          <w:bCs/>
          <w:sz w:val="32"/>
          <w:szCs w:val="32"/>
        </w:rPr>
      </w:pPr>
      <w:r>
        <w:rPr>
          <w:rFonts w:hint="eastAsia" w:ascii="仿宋" w:hAnsi="仿宋" w:eastAsia="仿宋" w:cs="仿宋"/>
          <w:b/>
          <w:bCs/>
          <w:sz w:val="32"/>
          <w:szCs w:val="32"/>
        </w:rPr>
        <w:t>十、乙方相关义务</w:t>
      </w:r>
    </w:p>
    <w:p w14:paraId="646037AE">
      <w:pPr>
        <w:spacing w:line="560" w:lineRule="exact"/>
        <w:ind w:firstLine="640" w:firstLineChars="200"/>
        <w:rPr>
          <w:rFonts w:eastAsia="仿宋_GB2312"/>
          <w:sz w:val="32"/>
          <w:szCs w:val="32"/>
        </w:rPr>
      </w:pPr>
      <w:r>
        <w:rPr>
          <w:rFonts w:hint="eastAsia" w:eastAsia="仿宋_GB2312"/>
          <w:sz w:val="32"/>
          <w:szCs w:val="32"/>
        </w:rPr>
        <w:t>1.乙方负责储备成品粮（大米）的动态轮换，成品粮（大米）每年的轮换不得少于2次,确保协议期内库存储备成品粮（大米）的质量合格、安全卫生。并任何时点实物库存不低于承储计划的90%(195.3吨)，当库存≤195.3吨时乙方不能再从甲方仓库提货。</w:t>
      </w:r>
    </w:p>
    <w:p w14:paraId="766589B0">
      <w:pPr>
        <w:spacing w:line="560" w:lineRule="exact"/>
        <w:ind w:firstLine="640" w:firstLineChars="200"/>
        <w:rPr>
          <w:rFonts w:ascii="仿宋" w:hAnsi="仿宋" w:eastAsia="仿宋"/>
          <w:sz w:val="32"/>
          <w:szCs w:val="32"/>
        </w:rPr>
      </w:pPr>
      <w:r>
        <w:rPr>
          <w:rFonts w:hint="eastAsia" w:eastAsia="仿宋_GB2312"/>
          <w:sz w:val="32"/>
          <w:szCs w:val="32"/>
        </w:rPr>
        <w:t>2.甲方付给乙方每年每吨XXX元的轮换费（需开具正式发票）,乙方对储备成品粮（大米）轮换实行自主轮换、市场运作、实现常储常新，并承担相应的风险。轮换中发生的运输、搬运、盈亏等一切费用由乙方承担，乙方参与储备成品粮（大米）轮换管理人员所产生的工资、福利、安全等费用由乙</w:t>
      </w:r>
      <w:r>
        <w:rPr>
          <w:rFonts w:hint="eastAsia" w:ascii="仿宋" w:hAnsi="仿宋" w:eastAsia="仿宋"/>
          <w:sz w:val="32"/>
          <w:szCs w:val="32"/>
        </w:rPr>
        <w:t>方负责。</w:t>
      </w:r>
    </w:p>
    <w:p w14:paraId="2EB8594A">
      <w:pPr>
        <w:spacing w:line="560" w:lineRule="exact"/>
        <w:ind w:firstLine="640" w:firstLineChars="200"/>
        <w:rPr>
          <w:rFonts w:eastAsia="仿宋_GB2312"/>
          <w:sz w:val="32"/>
          <w:szCs w:val="32"/>
        </w:rPr>
      </w:pPr>
      <w:r>
        <w:rPr>
          <w:rFonts w:hint="eastAsia" w:eastAsia="仿宋_GB2312"/>
          <w:sz w:val="32"/>
          <w:szCs w:val="32"/>
        </w:rPr>
        <w:t>3.乙方在储备成品粮（大米）进出库时，叉车驾驶人员必须持有叉车驾驶证，工作人员应注意人身安全和物资安全。在生产过程中如发生安全事故，均由乙方负责，由此造成甲方损失的，甲方有权向乙方追偿并由乙方承担相关追偿费用，包括但不限于仲裁费、诉讼费、保全费、律师费等。</w:t>
      </w:r>
    </w:p>
    <w:p w14:paraId="5AE7C09D">
      <w:pPr>
        <w:spacing w:line="560" w:lineRule="exact"/>
        <w:ind w:firstLine="660"/>
        <w:rPr>
          <w:rFonts w:ascii="仿宋" w:hAnsi="仿宋" w:eastAsia="仿宋"/>
          <w:b/>
          <w:bCs/>
          <w:sz w:val="32"/>
          <w:szCs w:val="32"/>
        </w:rPr>
      </w:pPr>
      <w:r>
        <w:rPr>
          <w:rFonts w:hint="eastAsia" w:ascii="仿宋" w:hAnsi="仿宋" w:eastAsia="仿宋" w:cs="仿宋"/>
          <w:b/>
          <w:bCs/>
          <w:sz w:val="32"/>
          <w:szCs w:val="32"/>
        </w:rPr>
        <w:t>十一、协议变更及中止</w:t>
      </w:r>
    </w:p>
    <w:p w14:paraId="5A979AC9">
      <w:pPr>
        <w:spacing w:line="560" w:lineRule="exact"/>
        <w:ind w:firstLine="660"/>
        <w:rPr>
          <w:rFonts w:hint="eastAsia" w:eastAsia="仿宋_GB2312"/>
          <w:sz w:val="32"/>
          <w:szCs w:val="32"/>
        </w:rPr>
      </w:pPr>
      <w:r>
        <w:rPr>
          <w:rFonts w:eastAsia="仿宋_GB2312"/>
          <w:sz w:val="32"/>
          <w:szCs w:val="32"/>
        </w:rPr>
        <w:t>1</w:t>
      </w:r>
      <w:r>
        <w:rPr>
          <w:rFonts w:hint="eastAsia" w:eastAsia="仿宋_GB2312"/>
          <w:sz w:val="32"/>
          <w:szCs w:val="32"/>
        </w:rPr>
        <w:t>.本协议期内，若因政府指令等因素，数量需要重新调整的：若增加储备量，在乙方具有相应能力并且费用低于或等于其他新企业的前提下可优先委托乙方进行自主轮换（动态轮换）；若减少储备量，乙方应以谅解并同意，不视为甲方违约。</w:t>
      </w:r>
    </w:p>
    <w:p w14:paraId="20EE4696">
      <w:pPr>
        <w:spacing w:line="560" w:lineRule="exact"/>
        <w:ind w:firstLine="640" w:firstLineChars="200"/>
        <w:rPr>
          <w:rFonts w:eastAsia="仿宋_GB2312"/>
          <w:sz w:val="32"/>
          <w:szCs w:val="32"/>
        </w:rPr>
      </w:pPr>
      <w:r>
        <w:rPr>
          <w:rFonts w:hint="eastAsia" w:eastAsia="仿宋_GB2312"/>
          <w:sz w:val="32"/>
          <w:szCs w:val="32"/>
        </w:rPr>
        <w:t>如甲方因政策或其它原因不再继续合作，应在协议期满前一个月书面通知乙方提出终止协议，乙方应在协议期满前5个工作日内无条件全额退回甲方购米款</w:t>
      </w:r>
      <w:r>
        <w:rPr>
          <w:rFonts w:hint="eastAsia" w:ascii="仿宋" w:hAnsi="仿宋" w:eastAsia="仿宋" w:cs="仿宋"/>
          <w:sz w:val="32"/>
          <w:szCs w:val="32"/>
        </w:rPr>
        <w:t>1193500</w:t>
      </w:r>
      <w:r>
        <w:rPr>
          <w:rFonts w:hint="eastAsia" w:eastAsia="仿宋_GB2312"/>
          <w:sz w:val="32"/>
          <w:szCs w:val="32"/>
        </w:rPr>
        <w:t>元，甲方将库存的储备成品粮（大米）全部交回乙方处理，甲方不承担任何费用。</w:t>
      </w:r>
    </w:p>
    <w:p w14:paraId="47BD2A97">
      <w:pPr>
        <w:spacing w:line="560" w:lineRule="exact"/>
        <w:ind w:firstLine="660"/>
        <w:rPr>
          <w:rFonts w:eastAsia="仿宋_GB2312"/>
          <w:sz w:val="32"/>
          <w:szCs w:val="32"/>
        </w:rPr>
      </w:pPr>
      <w:r>
        <w:rPr>
          <w:rFonts w:eastAsia="仿宋_GB2312"/>
          <w:sz w:val="32"/>
          <w:szCs w:val="32"/>
        </w:rPr>
        <w:t>2</w:t>
      </w:r>
      <w:r>
        <w:rPr>
          <w:rFonts w:hint="eastAsia" w:eastAsia="仿宋_GB2312"/>
          <w:sz w:val="32"/>
          <w:szCs w:val="32"/>
        </w:rPr>
        <w:t>.乙方在本协议约定期内转营或关闭，或因其他原因不再具备相应能力的，应提前一个月书面通知甲方，同时应在提出终止协议后5个工作日内乙方退回甲方购米款</w:t>
      </w:r>
      <w:r>
        <w:rPr>
          <w:rFonts w:hint="eastAsia" w:ascii="仿宋" w:hAnsi="仿宋" w:eastAsia="仿宋" w:cs="仿宋"/>
          <w:sz w:val="32"/>
          <w:szCs w:val="32"/>
        </w:rPr>
        <w:t>1193500</w:t>
      </w:r>
      <w:r>
        <w:rPr>
          <w:rFonts w:hint="eastAsia" w:eastAsia="仿宋_GB2312"/>
          <w:sz w:val="32"/>
          <w:szCs w:val="32"/>
        </w:rPr>
        <w:t>元，甲方将库存的储备成品粮（大米）全部交回乙方处理，甲方不承担任何费用，甲方视具体情况可追回乙方一年的费用补贴。</w:t>
      </w:r>
    </w:p>
    <w:p w14:paraId="37E80E8F">
      <w:pPr>
        <w:spacing w:line="560" w:lineRule="exact"/>
        <w:ind w:firstLine="660"/>
        <w:rPr>
          <w:rFonts w:eastAsia="仿宋_GB2312"/>
          <w:sz w:val="32"/>
          <w:szCs w:val="32"/>
        </w:rPr>
      </w:pPr>
      <w:r>
        <w:rPr>
          <w:rFonts w:hint="eastAsia" w:eastAsia="仿宋_GB2312"/>
          <w:sz w:val="32"/>
          <w:szCs w:val="32"/>
        </w:rPr>
        <w:t>3.本协议期满后，则协议终止。乙方应在5个工作日内无条件退回购米款</w:t>
      </w:r>
      <w:r>
        <w:rPr>
          <w:rFonts w:hint="eastAsia" w:ascii="仿宋" w:hAnsi="仿宋" w:eastAsia="仿宋" w:cs="仿宋"/>
          <w:sz w:val="32"/>
          <w:szCs w:val="32"/>
        </w:rPr>
        <w:t>1193500</w:t>
      </w:r>
      <w:r>
        <w:rPr>
          <w:rFonts w:hint="eastAsia" w:eastAsia="仿宋_GB2312"/>
          <w:sz w:val="32"/>
          <w:szCs w:val="32"/>
        </w:rPr>
        <w:t>元给甲方，甲方将库存的储备成品粮（大米）全部交回乙方处理，甲方不承担任何费用。</w:t>
      </w:r>
    </w:p>
    <w:p w14:paraId="53F7A65C">
      <w:pPr>
        <w:spacing w:line="560" w:lineRule="exact"/>
        <w:ind w:firstLine="660"/>
        <w:rPr>
          <w:rFonts w:ascii="仿宋" w:hAnsi="仿宋" w:eastAsia="仿宋" w:cs="仿宋"/>
          <w:b/>
          <w:bCs/>
          <w:sz w:val="32"/>
          <w:szCs w:val="32"/>
        </w:rPr>
      </w:pPr>
      <w:r>
        <w:rPr>
          <w:rFonts w:hint="eastAsia" w:ascii="仿宋" w:hAnsi="仿宋" w:eastAsia="仿宋" w:cs="仿宋"/>
          <w:b/>
          <w:bCs/>
          <w:sz w:val="32"/>
          <w:szCs w:val="32"/>
        </w:rPr>
        <w:t>十二、违约责任</w:t>
      </w:r>
    </w:p>
    <w:p w14:paraId="06ABA064">
      <w:pPr>
        <w:spacing w:line="56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rPr>
        <w:t>.在甲方检查时若发现乙方实际储备的大米不符合本协议品质要求，有权要求乙方限期更换，并按每吨</w:t>
      </w:r>
      <w:r>
        <w:rPr>
          <w:rFonts w:eastAsia="仿宋_GB2312"/>
          <w:sz w:val="32"/>
          <w:szCs w:val="32"/>
        </w:rPr>
        <w:t>50</w:t>
      </w:r>
      <w:r>
        <w:rPr>
          <w:rFonts w:hint="eastAsia" w:eastAsia="仿宋_GB2312"/>
          <w:sz w:val="32"/>
          <w:szCs w:val="32"/>
        </w:rPr>
        <w:t>元处罚乙方；若乙方不能限期更换整改或全年检查超过三次产品质量不合格或数量不足</w:t>
      </w:r>
      <w:r>
        <w:rPr>
          <w:rFonts w:eastAsia="仿宋_GB2312"/>
          <w:sz w:val="32"/>
          <w:szCs w:val="32"/>
        </w:rPr>
        <w:t>90%</w:t>
      </w:r>
      <w:r>
        <w:rPr>
          <w:rFonts w:hint="eastAsia" w:eastAsia="仿宋_GB2312"/>
          <w:sz w:val="32"/>
          <w:szCs w:val="32"/>
        </w:rPr>
        <w:t>的，甲方有权解除协议，乙方无条件全额退回甲方付给的购大米款，已付的当年补贴将全数追回。</w:t>
      </w:r>
    </w:p>
    <w:p w14:paraId="6A623D02">
      <w:pPr>
        <w:spacing w:line="560" w:lineRule="exact"/>
        <w:ind w:firstLine="640" w:firstLineChars="200"/>
        <w:jc w:val="left"/>
        <w:rPr>
          <w:rFonts w:eastAsia="仿宋_GB2312"/>
          <w:sz w:val="32"/>
          <w:szCs w:val="32"/>
        </w:rPr>
      </w:pPr>
      <w:r>
        <w:rPr>
          <w:rFonts w:eastAsia="仿宋_GB2312"/>
          <w:sz w:val="32"/>
          <w:szCs w:val="32"/>
        </w:rPr>
        <w:t>2</w:t>
      </w:r>
      <w:r>
        <w:rPr>
          <w:rFonts w:hint="eastAsia" w:eastAsia="仿宋_GB2312"/>
          <w:sz w:val="32"/>
          <w:szCs w:val="32"/>
        </w:rPr>
        <w:t>.在县政府需要动用储备大米时，若乙方不能提供符合本协议要求的品质和数量的大米，甲方有权责令乙方限期补足，并按不足部分每吨</w:t>
      </w:r>
      <w:r>
        <w:rPr>
          <w:rFonts w:eastAsia="仿宋_GB2312"/>
          <w:sz w:val="32"/>
          <w:szCs w:val="32"/>
        </w:rPr>
        <w:t>100</w:t>
      </w:r>
      <w:r>
        <w:rPr>
          <w:rFonts w:hint="eastAsia" w:eastAsia="仿宋_GB2312"/>
          <w:sz w:val="32"/>
          <w:szCs w:val="32"/>
        </w:rPr>
        <w:t>元处以罚款；若乙方不能限期补足，甲方有权解除协议，乙方无条件全额退回甲方付给的购大米款，并按竞拍价格的两倍赔偿给甲方。</w:t>
      </w:r>
    </w:p>
    <w:p w14:paraId="2C8EE0BB">
      <w:pPr>
        <w:spacing w:line="560" w:lineRule="exact"/>
        <w:ind w:firstLine="640" w:firstLineChars="200"/>
        <w:jc w:val="left"/>
        <w:rPr>
          <w:rFonts w:eastAsia="仿宋_GB2312"/>
          <w:sz w:val="32"/>
          <w:szCs w:val="32"/>
        </w:rPr>
      </w:pPr>
      <w:r>
        <w:rPr>
          <w:rFonts w:eastAsia="仿宋_GB2312"/>
          <w:sz w:val="32"/>
          <w:szCs w:val="32"/>
        </w:rPr>
        <w:t>3</w:t>
      </w:r>
      <w:r>
        <w:rPr>
          <w:rFonts w:hint="eastAsia" w:eastAsia="仿宋_GB2312"/>
          <w:sz w:val="32"/>
          <w:szCs w:val="32"/>
        </w:rPr>
        <w:t>.若乙方的违约行为情节严重，造成恶劣社会影响和严重损失的，将移交司法机关追究刑事责任。</w:t>
      </w:r>
    </w:p>
    <w:p w14:paraId="23728307">
      <w:pPr>
        <w:spacing w:line="560" w:lineRule="exact"/>
        <w:ind w:firstLine="660"/>
        <w:rPr>
          <w:rFonts w:ascii="仿宋" w:hAnsi="仿宋" w:eastAsia="仿宋"/>
          <w:b/>
          <w:bCs/>
          <w:sz w:val="32"/>
          <w:szCs w:val="32"/>
        </w:rPr>
      </w:pPr>
      <w:r>
        <w:rPr>
          <w:rFonts w:hint="eastAsia" w:ascii="仿宋" w:hAnsi="仿宋" w:eastAsia="仿宋" w:cs="仿宋"/>
          <w:b/>
          <w:bCs/>
          <w:sz w:val="32"/>
          <w:szCs w:val="32"/>
        </w:rPr>
        <w:t>十三、争议处理</w:t>
      </w:r>
    </w:p>
    <w:p w14:paraId="024EDB50">
      <w:pPr>
        <w:spacing w:line="560" w:lineRule="exact"/>
        <w:ind w:firstLine="660"/>
        <w:rPr>
          <w:rFonts w:ascii="仿宋" w:hAnsi="仿宋" w:eastAsia="仿宋"/>
          <w:sz w:val="32"/>
          <w:szCs w:val="32"/>
        </w:rPr>
      </w:pPr>
      <w:r>
        <w:rPr>
          <w:rFonts w:hint="eastAsia" w:ascii="仿宋" w:hAnsi="仿宋" w:eastAsia="仿宋" w:cs="仿宋"/>
          <w:sz w:val="32"/>
          <w:szCs w:val="32"/>
        </w:rPr>
        <w:t>本协议项下发生的争议，由双方当事人协商解决；协商不成的，提交县发改局调解或司法机关裁决。</w:t>
      </w:r>
    </w:p>
    <w:p w14:paraId="7597E9AF">
      <w:pPr>
        <w:spacing w:line="560" w:lineRule="exact"/>
        <w:ind w:firstLine="660"/>
        <w:rPr>
          <w:rFonts w:ascii="仿宋" w:hAnsi="仿宋" w:eastAsia="仿宋"/>
          <w:b/>
          <w:bCs/>
          <w:sz w:val="32"/>
          <w:szCs w:val="32"/>
        </w:rPr>
      </w:pPr>
      <w:r>
        <w:rPr>
          <w:rFonts w:hint="eastAsia" w:ascii="仿宋" w:hAnsi="仿宋" w:eastAsia="仿宋" w:cs="仿宋"/>
          <w:b/>
          <w:bCs/>
          <w:sz w:val="32"/>
          <w:szCs w:val="32"/>
        </w:rPr>
        <w:t>十四、合同份数及效力</w:t>
      </w:r>
    </w:p>
    <w:p w14:paraId="445DA7BC">
      <w:pPr>
        <w:spacing w:line="560" w:lineRule="exact"/>
        <w:ind w:firstLine="660"/>
        <w:rPr>
          <w:rFonts w:hint="eastAsia" w:ascii="仿宋" w:hAnsi="仿宋" w:eastAsia="仿宋" w:cs="仿宋"/>
          <w:sz w:val="32"/>
          <w:szCs w:val="32"/>
        </w:rPr>
      </w:pPr>
      <w:r>
        <w:rPr>
          <w:rFonts w:hint="eastAsia" w:ascii="仿宋" w:hAnsi="仿宋" w:eastAsia="仿宋" w:cs="仿宋"/>
          <w:sz w:val="32"/>
          <w:szCs w:val="32"/>
        </w:rPr>
        <w:t>本协议自双方签订之日起生效，有效期至委托轮换期限届满之日。本合同一式四份，买卖双方、确认单位、县发展和改革局各执一份，具同等效力。</w:t>
      </w:r>
    </w:p>
    <w:p w14:paraId="3A0EDF36">
      <w:pPr>
        <w:spacing w:line="560" w:lineRule="exact"/>
        <w:ind w:firstLine="660"/>
        <w:rPr>
          <w:rFonts w:ascii="仿宋" w:hAnsi="仿宋" w:eastAsia="仿宋"/>
          <w:b/>
          <w:bCs/>
          <w:sz w:val="32"/>
          <w:szCs w:val="32"/>
        </w:rPr>
      </w:pPr>
      <w:r>
        <w:rPr>
          <w:rFonts w:hint="eastAsia" w:ascii="仿宋" w:hAnsi="仿宋" w:eastAsia="仿宋" w:cs="仿宋"/>
          <w:b/>
          <w:bCs/>
          <w:sz w:val="32"/>
          <w:szCs w:val="32"/>
        </w:rPr>
        <w:t>十五、其他约定事项</w:t>
      </w:r>
    </w:p>
    <w:p w14:paraId="6909D2C1">
      <w:pPr>
        <w:spacing w:line="560" w:lineRule="exact"/>
        <w:ind w:firstLine="660"/>
        <w:rPr>
          <w:rFonts w:hint="eastAsia"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w:t>
      </w:r>
    </w:p>
    <w:p w14:paraId="4FC88B9A">
      <w:pPr>
        <w:spacing w:line="560" w:lineRule="exact"/>
        <w:ind w:firstLine="660"/>
        <w:rPr>
          <w:rFonts w:hint="eastAsia" w:ascii="仿宋" w:hAnsi="仿宋" w:eastAsia="仿宋" w:cs="仿宋"/>
          <w:sz w:val="32"/>
          <w:szCs w:val="32"/>
        </w:rPr>
      </w:pPr>
      <w:r>
        <w:rPr>
          <w:rFonts w:hint="eastAsia" w:ascii="仿宋" w:hAnsi="仿宋" w:eastAsia="仿宋" w:cs="仿宋"/>
          <w:sz w:val="32"/>
          <w:szCs w:val="32"/>
        </w:rPr>
        <w:t>2.</w:t>
      </w:r>
    </w:p>
    <w:p w14:paraId="5111AD9C">
      <w:pPr>
        <w:spacing w:line="560" w:lineRule="exact"/>
        <w:ind w:firstLine="660"/>
        <w:rPr>
          <w:rFonts w:ascii="仿宋" w:hAnsi="仿宋" w:eastAsia="仿宋" w:cs="仿宋"/>
          <w:sz w:val="32"/>
          <w:szCs w:val="32"/>
        </w:rPr>
      </w:pPr>
    </w:p>
    <w:p w14:paraId="42E53784">
      <w:pPr>
        <w:spacing w:line="560" w:lineRule="exact"/>
        <w:ind w:firstLine="320" w:firstLineChars="100"/>
        <w:rPr>
          <w:rFonts w:ascii="仿宋" w:hAnsi="仿宋" w:eastAsia="仿宋" w:cs="仿宋"/>
          <w:sz w:val="32"/>
          <w:szCs w:val="32"/>
        </w:rPr>
      </w:pPr>
      <w:r>
        <w:rPr>
          <w:rFonts w:hint="eastAsia" w:ascii="仿宋" w:hAnsi="仿宋" w:eastAsia="仿宋" w:cs="仿宋"/>
          <w:sz w:val="32"/>
          <w:szCs w:val="32"/>
        </w:rPr>
        <w:t>甲方</w:t>
      </w:r>
      <w:r>
        <w:rPr>
          <w:rFonts w:ascii="仿宋" w:hAnsi="仿宋" w:eastAsia="仿宋" w:cs="仿宋"/>
          <w:sz w:val="32"/>
          <w:szCs w:val="32"/>
        </w:rPr>
        <w:t xml:space="preserve">:                      </w:t>
      </w:r>
      <w:r>
        <w:rPr>
          <w:rFonts w:hint="eastAsia" w:ascii="仿宋" w:hAnsi="仿宋" w:eastAsia="仿宋" w:cs="仿宋"/>
          <w:sz w:val="32"/>
          <w:szCs w:val="32"/>
        </w:rPr>
        <w:t xml:space="preserve">  </w:t>
      </w:r>
      <w:r>
        <w:rPr>
          <w:rFonts w:ascii="仿宋" w:hAnsi="仿宋" w:eastAsia="仿宋" w:cs="仿宋"/>
          <w:sz w:val="32"/>
          <w:szCs w:val="32"/>
        </w:rPr>
        <w:t xml:space="preserve"> </w:t>
      </w:r>
      <w:r>
        <w:rPr>
          <w:rFonts w:hint="eastAsia" w:ascii="仿宋" w:hAnsi="仿宋" w:eastAsia="仿宋" w:cs="仿宋"/>
          <w:sz w:val="32"/>
          <w:szCs w:val="32"/>
        </w:rPr>
        <w:t>乙方</w:t>
      </w:r>
      <w:r>
        <w:rPr>
          <w:rFonts w:ascii="仿宋" w:hAnsi="仿宋" w:eastAsia="仿宋" w:cs="仿宋"/>
          <w:sz w:val="32"/>
          <w:szCs w:val="32"/>
        </w:rPr>
        <w:t>:</w:t>
      </w:r>
    </w:p>
    <w:p w14:paraId="4EAD5DBD">
      <w:pPr>
        <w:spacing w:line="560" w:lineRule="exact"/>
        <w:ind w:firstLine="320" w:firstLineChars="100"/>
        <w:rPr>
          <w:rFonts w:ascii="仿宋" w:hAnsi="仿宋" w:eastAsia="仿宋"/>
          <w:sz w:val="32"/>
          <w:szCs w:val="32"/>
        </w:rPr>
      </w:pPr>
      <w:r>
        <w:rPr>
          <w:rFonts w:hint="eastAsia" w:ascii="仿宋" w:hAnsi="仿宋" w:eastAsia="仿宋" w:cs="仿宋"/>
          <w:sz w:val="32"/>
          <w:szCs w:val="32"/>
        </w:rPr>
        <w:t>签约代表：</w:t>
      </w:r>
      <w:r>
        <w:rPr>
          <w:rFonts w:ascii="仿宋" w:hAnsi="仿宋" w:eastAsia="仿宋" w:cs="仿宋"/>
          <w:sz w:val="32"/>
          <w:szCs w:val="32"/>
        </w:rPr>
        <w:t xml:space="preserve">                  </w:t>
      </w:r>
      <w:r>
        <w:rPr>
          <w:rFonts w:hint="eastAsia" w:ascii="仿宋" w:hAnsi="仿宋" w:eastAsia="仿宋" w:cs="仿宋"/>
          <w:sz w:val="32"/>
          <w:szCs w:val="32"/>
        </w:rPr>
        <w:t xml:space="preserve">  签约代表：</w:t>
      </w:r>
    </w:p>
    <w:p w14:paraId="0C5C3463">
      <w:pPr>
        <w:spacing w:line="560" w:lineRule="exact"/>
        <w:ind w:firstLine="320" w:firstLineChars="100"/>
        <w:rPr>
          <w:rFonts w:ascii="仿宋" w:hAnsi="仿宋" w:eastAsia="仿宋"/>
          <w:sz w:val="32"/>
          <w:szCs w:val="32"/>
        </w:rPr>
      </w:pPr>
      <w:r>
        <w:rPr>
          <w:rFonts w:hint="eastAsia" w:ascii="仿宋" w:hAnsi="仿宋" w:eastAsia="仿宋" w:cs="仿宋"/>
          <w:sz w:val="32"/>
          <w:szCs w:val="32"/>
        </w:rPr>
        <w:t>联系人</w:t>
      </w:r>
      <w:r>
        <w:rPr>
          <w:rFonts w:ascii="仿宋" w:hAnsi="仿宋" w:eastAsia="仿宋" w:cs="仿宋"/>
          <w:sz w:val="32"/>
          <w:szCs w:val="32"/>
        </w:rPr>
        <w:t>:</w:t>
      </w:r>
      <w:r>
        <w:rPr>
          <w:rFonts w:ascii="仿宋" w:hAnsi="仿宋" w:eastAsia="仿宋" w:cs="仿宋"/>
          <w:sz w:val="32"/>
          <w:szCs w:val="32"/>
        </w:rPr>
        <w:tab/>
      </w:r>
      <w:r>
        <w:rPr>
          <w:rFonts w:ascii="仿宋" w:hAnsi="仿宋" w:eastAsia="仿宋" w:cs="仿宋"/>
          <w:sz w:val="32"/>
          <w:szCs w:val="32"/>
        </w:rPr>
        <w:t xml:space="preserve">                   </w:t>
      </w:r>
      <w:r>
        <w:rPr>
          <w:rFonts w:hint="eastAsia" w:ascii="仿宋" w:hAnsi="仿宋" w:eastAsia="仿宋" w:cs="仿宋"/>
          <w:sz w:val="32"/>
          <w:szCs w:val="32"/>
        </w:rPr>
        <w:t xml:space="preserve">  </w:t>
      </w:r>
      <w:r>
        <w:rPr>
          <w:rFonts w:ascii="仿宋" w:hAnsi="仿宋" w:eastAsia="仿宋" w:cs="仿宋"/>
          <w:sz w:val="32"/>
          <w:szCs w:val="32"/>
        </w:rPr>
        <w:t xml:space="preserve"> </w:t>
      </w:r>
      <w:r>
        <w:rPr>
          <w:rFonts w:hint="eastAsia" w:ascii="仿宋" w:hAnsi="仿宋" w:eastAsia="仿宋" w:cs="仿宋"/>
          <w:sz w:val="32"/>
          <w:szCs w:val="32"/>
        </w:rPr>
        <w:t>联系人：</w:t>
      </w:r>
    </w:p>
    <w:p w14:paraId="36577758">
      <w:pPr>
        <w:tabs>
          <w:tab w:val="center" w:pos="4153"/>
        </w:tabs>
        <w:spacing w:line="560" w:lineRule="exact"/>
        <w:ind w:firstLine="320" w:firstLineChars="100"/>
        <w:rPr>
          <w:rFonts w:hint="eastAsia" w:ascii="仿宋" w:hAnsi="仿宋" w:eastAsia="仿宋" w:cs="仿宋"/>
          <w:sz w:val="32"/>
          <w:szCs w:val="32"/>
        </w:rPr>
      </w:pPr>
      <w:r>
        <w:rPr>
          <w:rFonts w:hint="eastAsia" w:ascii="仿宋" w:hAnsi="仿宋" w:eastAsia="仿宋" w:cs="仿宋"/>
          <w:sz w:val="32"/>
          <w:szCs w:val="32"/>
        </w:rPr>
        <w:t>联系电话：</w:t>
      </w:r>
      <w:r>
        <w:rPr>
          <w:rFonts w:ascii="仿宋" w:hAnsi="仿宋" w:eastAsia="仿宋" w:cs="仿宋"/>
          <w:sz w:val="32"/>
          <w:szCs w:val="32"/>
        </w:rPr>
        <w:t xml:space="preserve">                  </w:t>
      </w:r>
      <w:r>
        <w:rPr>
          <w:rFonts w:hint="eastAsia" w:ascii="仿宋" w:hAnsi="仿宋" w:eastAsia="仿宋" w:cs="仿宋"/>
          <w:sz w:val="32"/>
          <w:szCs w:val="32"/>
        </w:rPr>
        <w:t xml:space="preserve">  联系电话：</w:t>
      </w:r>
    </w:p>
    <w:p w14:paraId="224648B2">
      <w:pPr>
        <w:spacing w:line="560" w:lineRule="exact"/>
        <w:rPr>
          <w:rFonts w:hint="eastAsia" w:ascii="仿宋" w:hAnsi="仿宋" w:eastAsia="仿宋"/>
          <w:sz w:val="28"/>
          <w:szCs w:val="28"/>
        </w:rPr>
      </w:pPr>
    </w:p>
    <w:p w14:paraId="1F68DF9E">
      <w:pPr>
        <w:spacing w:line="560" w:lineRule="exact"/>
        <w:ind w:firstLine="320" w:firstLineChars="100"/>
        <w:rPr>
          <w:rFonts w:hint="eastAsia" w:ascii="仿宋" w:hAnsi="仿宋" w:eastAsia="仿宋" w:cs="仿宋"/>
          <w:sz w:val="32"/>
          <w:szCs w:val="32"/>
        </w:rPr>
      </w:pPr>
      <w:r>
        <w:rPr>
          <w:rFonts w:hint="eastAsia" w:ascii="仿宋" w:hAnsi="仿宋" w:eastAsia="仿宋" w:cs="仿宋"/>
          <w:sz w:val="32"/>
          <w:szCs w:val="32"/>
        </w:rPr>
        <w:t>确认单位：梅州市嘉应粮食交易中心有限公司</w:t>
      </w:r>
    </w:p>
    <w:p w14:paraId="3C989B5D">
      <w:pPr>
        <w:spacing w:line="560" w:lineRule="exact"/>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电话（传真）：0753-2128232    0753-2128231  </w:t>
      </w:r>
    </w:p>
    <w:p w14:paraId="48B66621">
      <w:pPr>
        <w:spacing w:line="560" w:lineRule="exact"/>
        <w:rPr>
          <w:rFonts w:hint="eastAsia" w:ascii="仿宋" w:hAnsi="仿宋" w:eastAsia="仿宋"/>
          <w:sz w:val="28"/>
          <w:szCs w:val="28"/>
        </w:rPr>
      </w:pPr>
    </w:p>
    <w:p w14:paraId="20BCECFB">
      <w:pPr>
        <w:tabs>
          <w:tab w:val="center" w:pos="4153"/>
        </w:tabs>
        <w:spacing w:line="560" w:lineRule="exact"/>
        <w:ind w:firstLine="5760" w:firstLineChars="1800"/>
        <w:rPr>
          <w:rFonts w:ascii="仿宋" w:hAnsi="仿宋" w:eastAsia="仿宋" w:cs="仿宋"/>
          <w:sz w:val="32"/>
          <w:szCs w:val="32"/>
        </w:rPr>
      </w:pPr>
    </w:p>
    <w:p w14:paraId="705067F2">
      <w:pPr>
        <w:tabs>
          <w:tab w:val="center" w:pos="4153"/>
        </w:tabs>
        <w:spacing w:line="560" w:lineRule="exact"/>
        <w:ind w:firstLine="5760" w:firstLineChars="1800"/>
        <w:rPr>
          <w:rFonts w:ascii="仿宋" w:hAnsi="仿宋" w:eastAsia="仿宋"/>
          <w:sz w:val="32"/>
          <w:szCs w:val="32"/>
        </w:rPr>
      </w:pPr>
      <w:r>
        <w:rPr>
          <w:rFonts w:ascii="仿宋" w:hAnsi="仿宋" w:eastAsia="仿宋" w:cs="仿宋"/>
          <w:sz w:val="32"/>
          <w:szCs w:val="32"/>
        </w:rPr>
        <w:t>202</w:t>
      </w:r>
      <w:r>
        <w:rPr>
          <w:rFonts w:hint="eastAsia" w:ascii="仿宋" w:hAnsi="仿宋" w:eastAsia="仿宋" w:cs="仿宋"/>
          <w:sz w:val="32"/>
          <w:szCs w:val="32"/>
        </w:rPr>
        <w:t>4年 月 日</w:t>
      </w:r>
    </w:p>
    <w:p w14:paraId="07DF9F97">
      <w:pPr>
        <w:spacing w:line="640" w:lineRule="exact"/>
        <w:jc w:val="left"/>
        <w:rPr>
          <w:rFonts w:hint="eastAsia" w:ascii="宋体" w:hAnsi="宋体"/>
          <w:kern w:val="0"/>
          <w:sz w:val="28"/>
          <w:szCs w:val="28"/>
        </w:rPr>
      </w:pPr>
      <w:bookmarkStart w:id="0" w:name="_GoBack"/>
      <w:bookmarkEnd w:id="0"/>
    </w:p>
    <w:sectPr>
      <w:footerReference r:id="rId6" w:type="default"/>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28C71">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2D2DDEC3">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BE8464">
    <w:pPr>
      <w:pStyle w:val="6"/>
      <w:framePr w:wrap="around" w:vAnchor="text" w:hAnchor="margin" w:xAlign="center" w:y="1"/>
      <w:rPr>
        <w:rStyle w:val="11"/>
      </w:rPr>
    </w:pPr>
    <w:r>
      <w:fldChar w:fldCharType="begin"/>
    </w:r>
    <w:r>
      <w:rPr>
        <w:rStyle w:val="11"/>
      </w:rPr>
      <w:instrText xml:space="preserve">PAGE  </w:instrText>
    </w:r>
    <w:r>
      <w:fldChar w:fldCharType="end"/>
    </w:r>
  </w:p>
  <w:p w14:paraId="5EA20490">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2ABCBB">
    <w:pPr>
      <w:pStyle w:val="6"/>
      <w:jc w:val="center"/>
    </w:pPr>
    <w:r>
      <w:fldChar w:fldCharType="begin"/>
    </w:r>
    <w:r>
      <w:instrText xml:space="preserve"> PAGE   \* MERGEFORMAT </w:instrText>
    </w:r>
    <w:r>
      <w:fldChar w:fldCharType="separate"/>
    </w:r>
    <w:r>
      <w:rPr>
        <w:lang w:val="zh-CN"/>
      </w:rPr>
      <w:t>1</w:t>
    </w:r>
    <w:r>
      <w:fldChar w:fldCharType="end"/>
    </w:r>
  </w:p>
  <w:p w14:paraId="7D489E0C">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6AC3D1">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1010"/>
    <w:rsid w:val="0002691A"/>
    <w:rsid w:val="000313C9"/>
    <w:rsid w:val="00043A7F"/>
    <w:rsid w:val="00045121"/>
    <w:rsid w:val="00055844"/>
    <w:rsid w:val="00057296"/>
    <w:rsid w:val="000609FD"/>
    <w:rsid w:val="00063B76"/>
    <w:rsid w:val="00072BAD"/>
    <w:rsid w:val="00073036"/>
    <w:rsid w:val="00074864"/>
    <w:rsid w:val="00077F84"/>
    <w:rsid w:val="00094F2B"/>
    <w:rsid w:val="00096B25"/>
    <w:rsid w:val="000A0633"/>
    <w:rsid w:val="000A35DC"/>
    <w:rsid w:val="000A4A9B"/>
    <w:rsid w:val="000B0E83"/>
    <w:rsid w:val="000C5481"/>
    <w:rsid w:val="000D1D6F"/>
    <w:rsid w:val="000F23A7"/>
    <w:rsid w:val="00100FE5"/>
    <w:rsid w:val="001035B8"/>
    <w:rsid w:val="00110D01"/>
    <w:rsid w:val="00111327"/>
    <w:rsid w:val="00113672"/>
    <w:rsid w:val="00113892"/>
    <w:rsid w:val="001152CA"/>
    <w:rsid w:val="001273E8"/>
    <w:rsid w:val="0013605A"/>
    <w:rsid w:val="001431E1"/>
    <w:rsid w:val="00143C5C"/>
    <w:rsid w:val="001443EE"/>
    <w:rsid w:val="00152DA2"/>
    <w:rsid w:val="00184CAB"/>
    <w:rsid w:val="001A0993"/>
    <w:rsid w:val="001A1550"/>
    <w:rsid w:val="001A37D1"/>
    <w:rsid w:val="001B66FF"/>
    <w:rsid w:val="001B6B5F"/>
    <w:rsid w:val="001D579A"/>
    <w:rsid w:val="001E2B98"/>
    <w:rsid w:val="001E594C"/>
    <w:rsid w:val="001F768A"/>
    <w:rsid w:val="00200335"/>
    <w:rsid w:val="00201245"/>
    <w:rsid w:val="00204206"/>
    <w:rsid w:val="002116A3"/>
    <w:rsid w:val="00221ED0"/>
    <w:rsid w:val="002234F9"/>
    <w:rsid w:val="00234114"/>
    <w:rsid w:val="00234722"/>
    <w:rsid w:val="00262740"/>
    <w:rsid w:val="002836AC"/>
    <w:rsid w:val="00284FB5"/>
    <w:rsid w:val="0029138D"/>
    <w:rsid w:val="00292D6F"/>
    <w:rsid w:val="00297ADC"/>
    <w:rsid w:val="002A55BB"/>
    <w:rsid w:val="002C67DE"/>
    <w:rsid w:val="002D2F24"/>
    <w:rsid w:val="002E0E68"/>
    <w:rsid w:val="002F26F5"/>
    <w:rsid w:val="003038C8"/>
    <w:rsid w:val="00304C25"/>
    <w:rsid w:val="003210DD"/>
    <w:rsid w:val="00323542"/>
    <w:rsid w:val="00333BEE"/>
    <w:rsid w:val="00337D2B"/>
    <w:rsid w:val="00360C79"/>
    <w:rsid w:val="00363904"/>
    <w:rsid w:val="00367C4F"/>
    <w:rsid w:val="00371CF7"/>
    <w:rsid w:val="003846F5"/>
    <w:rsid w:val="00385F2B"/>
    <w:rsid w:val="00391184"/>
    <w:rsid w:val="003950A2"/>
    <w:rsid w:val="003A760F"/>
    <w:rsid w:val="003B0C28"/>
    <w:rsid w:val="003B2C12"/>
    <w:rsid w:val="003B651C"/>
    <w:rsid w:val="003B6694"/>
    <w:rsid w:val="003B7CBD"/>
    <w:rsid w:val="003C0010"/>
    <w:rsid w:val="003C1B0F"/>
    <w:rsid w:val="003D641E"/>
    <w:rsid w:val="003D66AA"/>
    <w:rsid w:val="003E051E"/>
    <w:rsid w:val="003E343A"/>
    <w:rsid w:val="003E5E3D"/>
    <w:rsid w:val="003F3149"/>
    <w:rsid w:val="00403D33"/>
    <w:rsid w:val="00424995"/>
    <w:rsid w:val="00432670"/>
    <w:rsid w:val="0044051E"/>
    <w:rsid w:val="00440A96"/>
    <w:rsid w:val="00460C08"/>
    <w:rsid w:val="00466FA6"/>
    <w:rsid w:val="00470F90"/>
    <w:rsid w:val="00480AFE"/>
    <w:rsid w:val="00482707"/>
    <w:rsid w:val="00491C0B"/>
    <w:rsid w:val="00497FD1"/>
    <w:rsid w:val="004A095E"/>
    <w:rsid w:val="004A1485"/>
    <w:rsid w:val="004A4332"/>
    <w:rsid w:val="004B7618"/>
    <w:rsid w:val="004C6C8A"/>
    <w:rsid w:val="004E747F"/>
    <w:rsid w:val="004F74C3"/>
    <w:rsid w:val="005046F7"/>
    <w:rsid w:val="00511694"/>
    <w:rsid w:val="00520147"/>
    <w:rsid w:val="00537024"/>
    <w:rsid w:val="00547CD6"/>
    <w:rsid w:val="00562A89"/>
    <w:rsid w:val="005644F2"/>
    <w:rsid w:val="00566FF9"/>
    <w:rsid w:val="00585AE5"/>
    <w:rsid w:val="005A266A"/>
    <w:rsid w:val="005A2A9D"/>
    <w:rsid w:val="005A3932"/>
    <w:rsid w:val="005C6853"/>
    <w:rsid w:val="005D53B7"/>
    <w:rsid w:val="005E1815"/>
    <w:rsid w:val="005E658F"/>
    <w:rsid w:val="005F3B4B"/>
    <w:rsid w:val="005F732B"/>
    <w:rsid w:val="00606DF5"/>
    <w:rsid w:val="006170ED"/>
    <w:rsid w:val="006358E0"/>
    <w:rsid w:val="00644FB7"/>
    <w:rsid w:val="006507AA"/>
    <w:rsid w:val="00651C70"/>
    <w:rsid w:val="0065566B"/>
    <w:rsid w:val="00655988"/>
    <w:rsid w:val="00656CEC"/>
    <w:rsid w:val="00675E93"/>
    <w:rsid w:val="00685D5A"/>
    <w:rsid w:val="0068638E"/>
    <w:rsid w:val="00690C82"/>
    <w:rsid w:val="006944B9"/>
    <w:rsid w:val="00695904"/>
    <w:rsid w:val="006C06F8"/>
    <w:rsid w:val="006C7D6D"/>
    <w:rsid w:val="006D2D0A"/>
    <w:rsid w:val="006D4BF2"/>
    <w:rsid w:val="006D5DE6"/>
    <w:rsid w:val="006D6917"/>
    <w:rsid w:val="006F65B9"/>
    <w:rsid w:val="007042E7"/>
    <w:rsid w:val="007073D7"/>
    <w:rsid w:val="007244E1"/>
    <w:rsid w:val="00727C6D"/>
    <w:rsid w:val="007505F7"/>
    <w:rsid w:val="00753619"/>
    <w:rsid w:val="007538F2"/>
    <w:rsid w:val="00762D9E"/>
    <w:rsid w:val="00781293"/>
    <w:rsid w:val="007A273F"/>
    <w:rsid w:val="007A2EC9"/>
    <w:rsid w:val="007A3877"/>
    <w:rsid w:val="007B3B44"/>
    <w:rsid w:val="007D0C0F"/>
    <w:rsid w:val="007D3A9C"/>
    <w:rsid w:val="007D4AEC"/>
    <w:rsid w:val="007D71C0"/>
    <w:rsid w:val="007D7D41"/>
    <w:rsid w:val="007E16C7"/>
    <w:rsid w:val="007E1BB5"/>
    <w:rsid w:val="007F711B"/>
    <w:rsid w:val="007F7E58"/>
    <w:rsid w:val="00803A12"/>
    <w:rsid w:val="0081372D"/>
    <w:rsid w:val="008160FF"/>
    <w:rsid w:val="00816F5C"/>
    <w:rsid w:val="00817CBE"/>
    <w:rsid w:val="008341A4"/>
    <w:rsid w:val="00840854"/>
    <w:rsid w:val="008661C4"/>
    <w:rsid w:val="00890056"/>
    <w:rsid w:val="00894724"/>
    <w:rsid w:val="00897A05"/>
    <w:rsid w:val="008A7532"/>
    <w:rsid w:val="008A7BCD"/>
    <w:rsid w:val="008B3265"/>
    <w:rsid w:val="008B5A78"/>
    <w:rsid w:val="008B5B06"/>
    <w:rsid w:val="008B7C85"/>
    <w:rsid w:val="008D249A"/>
    <w:rsid w:val="008D3092"/>
    <w:rsid w:val="008E5AC6"/>
    <w:rsid w:val="008F09A3"/>
    <w:rsid w:val="008F34C3"/>
    <w:rsid w:val="008F4F80"/>
    <w:rsid w:val="0090171D"/>
    <w:rsid w:val="009022D6"/>
    <w:rsid w:val="00903759"/>
    <w:rsid w:val="009144E2"/>
    <w:rsid w:val="009154BC"/>
    <w:rsid w:val="009168E4"/>
    <w:rsid w:val="0092369C"/>
    <w:rsid w:val="00925580"/>
    <w:rsid w:val="009271FD"/>
    <w:rsid w:val="0093143A"/>
    <w:rsid w:val="00947465"/>
    <w:rsid w:val="00947862"/>
    <w:rsid w:val="0095206F"/>
    <w:rsid w:val="00960103"/>
    <w:rsid w:val="00974ABA"/>
    <w:rsid w:val="00983038"/>
    <w:rsid w:val="0098482E"/>
    <w:rsid w:val="0098781B"/>
    <w:rsid w:val="00997E5F"/>
    <w:rsid w:val="009A3BDB"/>
    <w:rsid w:val="009B4746"/>
    <w:rsid w:val="009C0410"/>
    <w:rsid w:val="009C1A33"/>
    <w:rsid w:val="009C5EF2"/>
    <w:rsid w:val="009D1AF3"/>
    <w:rsid w:val="009E1C25"/>
    <w:rsid w:val="009F1556"/>
    <w:rsid w:val="009F1BE8"/>
    <w:rsid w:val="009F238F"/>
    <w:rsid w:val="009F6E54"/>
    <w:rsid w:val="00A036B5"/>
    <w:rsid w:val="00A120BF"/>
    <w:rsid w:val="00A23152"/>
    <w:rsid w:val="00A65FC5"/>
    <w:rsid w:val="00A75677"/>
    <w:rsid w:val="00A81D0C"/>
    <w:rsid w:val="00A8266E"/>
    <w:rsid w:val="00A86069"/>
    <w:rsid w:val="00A86704"/>
    <w:rsid w:val="00A946A1"/>
    <w:rsid w:val="00A973C1"/>
    <w:rsid w:val="00AA23E3"/>
    <w:rsid w:val="00AB7F61"/>
    <w:rsid w:val="00AC111C"/>
    <w:rsid w:val="00AC437F"/>
    <w:rsid w:val="00AD09FB"/>
    <w:rsid w:val="00AD366C"/>
    <w:rsid w:val="00AD6CF6"/>
    <w:rsid w:val="00AF5CD2"/>
    <w:rsid w:val="00B01323"/>
    <w:rsid w:val="00B01D22"/>
    <w:rsid w:val="00B06CDC"/>
    <w:rsid w:val="00B10108"/>
    <w:rsid w:val="00B10AB9"/>
    <w:rsid w:val="00B12E1F"/>
    <w:rsid w:val="00B13CBE"/>
    <w:rsid w:val="00B14AD9"/>
    <w:rsid w:val="00B172B6"/>
    <w:rsid w:val="00B17EB7"/>
    <w:rsid w:val="00B22967"/>
    <w:rsid w:val="00B30583"/>
    <w:rsid w:val="00B30E77"/>
    <w:rsid w:val="00B40838"/>
    <w:rsid w:val="00B4332E"/>
    <w:rsid w:val="00B43DB3"/>
    <w:rsid w:val="00B441E4"/>
    <w:rsid w:val="00B4670E"/>
    <w:rsid w:val="00B47562"/>
    <w:rsid w:val="00B51907"/>
    <w:rsid w:val="00B51F50"/>
    <w:rsid w:val="00B54C08"/>
    <w:rsid w:val="00B71757"/>
    <w:rsid w:val="00B71D81"/>
    <w:rsid w:val="00B72FE7"/>
    <w:rsid w:val="00B75572"/>
    <w:rsid w:val="00B83B3A"/>
    <w:rsid w:val="00B85595"/>
    <w:rsid w:val="00B91D67"/>
    <w:rsid w:val="00B971F4"/>
    <w:rsid w:val="00BB3F45"/>
    <w:rsid w:val="00BC36D9"/>
    <w:rsid w:val="00BC7FE5"/>
    <w:rsid w:val="00BD24F5"/>
    <w:rsid w:val="00BF6531"/>
    <w:rsid w:val="00C36713"/>
    <w:rsid w:val="00C51898"/>
    <w:rsid w:val="00C52187"/>
    <w:rsid w:val="00C703DA"/>
    <w:rsid w:val="00C7107C"/>
    <w:rsid w:val="00C72423"/>
    <w:rsid w:val="00C83FB6"/>
    <w:rsid w:val="00C903BA"/>
    <w:rsid w:val="00C90DB8"/>
    <w:rsid w:val="00C936A8"/>
    <w:rsid w:val="00CA46F9"/>
    <w:rsid w:val="00CB769B"/>
    <w:rsid w:val="00CC0752"/>
    <w:rsid w:val="00CD0183"/>
    <w:rsid w:val="00CD31FA"/>
    <w:rsid w:val="00CD6992"/>
    <w:rsid w:val="00CD6AC1"/>
    <w:rsid w:val="00CE2620"/>
    <w:rsid w:val="00CE3257"/>
    <w:rsid w:val="00CE4D88"/>
    <w:rsid w:val="00D06B56"/>
    <w:rsid w:val="00D1010C"/>
    <w:rsid w:val="00D2111B"/>
    <w:rsid w:val="00D24989"/>
    <w:rsid w:val="00D24C2D"/>
    <w:rsid w:val="00D258A1"/>
    <w:rsid w:val="00D45DE2"/>
    <w:rsid w:val="00D5713F"/>
    <w:rsid w:val="00D652C4"/>
    <w:rsid w:val="00D73337"/>
    <w:rsid w:val="00D836D9"/>
    <w:rsid w:val="00D851E9"/>
    <w:rsid w:val="00D87F40"/>
    <w:rsid w:val="00D95A57"/>
    <w:rsid w:val="00D97003"/>
    <w:rsid w:val="00DA0E12"/>
    <w:rsid w:val="00DA1F52"/>
    <w:rsid w:val="00DA3629"/>
    <w:rsid w:val="00DB1AFF"/>
    <w:rsid w:val="00DE2C0F"/>
    <w:rsid w:val="00DE3463"/>
    <w:rsid w:val="00DE4060"/>
    <w:rsid w:val="00DE6B94"/>
    <w:rsid w:val="00DF11A5"/>
    <w:rsid w:val="00E02AC4"/>
    <w:rsid w:val="00E07358"/>
    <w:rsid w:val="00E15811"/>
    <w:rsid w:val="00E20EA5"/>
    <w:rsid w:val="00E219D2"/>
    <w:rsid w:val="00E40991"/>
    <w:rsid w:val="00E41FC2"/>
    <w:rsid w:val="00E43966"/>
    <w:rsid w:val="00E512AF"/>
    <w:rsid w:val="00E526A0"/>
    <w:rsid w:val="00E533CC"/>
    <w:rsid w:val="00E54836"/>
    <w:rsid w:val="00E65B1A"/>
    <w:rsid w:val="00E81C52"/>
    <w:rsid w:val="00E85B2B"/>
    <w:rsid w:val="00E85C18"/>
    <w:rsid w:val="00EA2EC3"/>
    <w:rsid w:val="00EA39FC"/>
    <w:rsid w:val="00EB4FCE"/>
    <w:rsid w:val="00EC661D"/>
    <w:rsid w:val="00ED2799"/>
    <w:rsid w:val="00ED33C3"/>
    <w:rsid w:val="00EE5BD4"/>
    <w:rsid w:val="00EE7F00"/>
    <w:rsid w:val="00EF5854"/>
    <w:rsid w:val="00F0120E"/>
    <w:rsid w:val="00F07E67"/>
    <w:rsid w:val="00F116EF"/>
    <w:rsid w:val="00F1181B"/>
    <w:rsid w:val="00F158EB"/>
    <w:rsid w:val="00F240D2"/>
    <w:rsid w:val="00F319FD"/>
    <w:rsid w:val="00F42F82"/>
    <w:rsid w:val="00F47AE9"/>
    <w:rsid w:val="00F550A9"/>
    <w:rsid w:val="00F60003"/>
    <w:rsid w:val="00F60374"/>
    <w:rsid w:val="00F65396"/>
    <w:rsid w:val="00F71E49"/>
    <w:rsid w:val="00F8160A"/>
    <w:rsid w:val="00F91909"/>
    <w:rsid w:val="00F95C19"/>
    <w:rsid w:val="00F97951"/>
    <w:rsid w:val="00FA47F0"/>
    <w:rsid w:val="00FA4CD3"/>
    <w:rsid w:val="00FA51B2"/>
    <w:rsid w:val="00FA5CFD"/>
    <w:rsid w:val="00FA7059"/>
    <w:rsid w:val="00FB3DA7"/>
    <w:rsid w:val="00FB7FBF"/>
    <w:rsid w:val="00FC1F9C"/>
    <w:rsid w:val="00FC4FB2"/>
    <w:rsid w:val="00FD3E4B"/>
    <w:rsid w:val="00FE68D5"/>
    <w:rsid w:val="00FF1EC8"/>
    <w:rsid w:val="00FF4769"/>
    <w:rsid w:val="00FF7BDA"/>
    <w:rsid w:val="051143AD"/>
    <w:rsid w:val="074560DE"/>
    <w:rsid w:val="0A892BC4"/>
    <w:rsid w:val="0DD7766D"/>
    <w:rsid w:val="0E3D616C"/>
    <w:rsid w:val="14414233"/>
    <w:rsid w:val="1E883F25"/>
    <w:rsid w:val="2C122C6D"/>
    <w:rsid w:val="30324446"/>
    <w:rsid w:val="31D670FA"/>
    <w:rsid w:val="34361479"/>
    <w:rsid w:val="36787D3F"/>
    <w:rsid w:val="37353CF1"/>
    <w:rsid w:val="3AAC1E33"/>
    <w:rsid w:val="3D031DB0"/>
    <w:rsid w:val="40893FBC"/>
    <w:rsid w:val="43BB4ED7"/>
    <w:rsid w:val="4482648C"/>
    <w:rsid w:val="46A00218"/>
    <w:rsid w:val="496F057A"/>
    <w:rsid w:val="4F171CD2"/>
    <w:rsid w:val="56B5722C"/>
    <w:rsid w:val="57FA74C5"/>
    <w:rsid w:val="5E7A0E57"/>
    <w:rsid w:val="672B18E9"/>
    <w:rsid w:val="698741E4"/>
    <w:rsid w:val="6AD14CF6"/>
    <w:rsid w:val="6D365409"/>
    <w:rsid w:val="7A047CE7"/>
    <w:rsid w:val="7AE02EFB"/>
    <w:rsid w:val="7C787E86"/>
    <w:rsid w:val="7D200C10"/>
    <w:rsid w:val="7F7D5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uiPriority w:val="0"/>
    <w:rPr>
      <w:sz w:val="18"/>
      <w:szCs w:val="18"/>
    </w:rPr>
  </w:style>
  <w:style w:type="paragraph" w:styleId="6">
    <w:name w:val="footer"/>
    <w:basedOn w:val="1"/>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10</Pages>
  <Words>4520</Words>
  <Characters>4813</Characters>
  <Lines>10</Lines>
  <Paragraphs>2</Paragraphs>
  <TotalTime>0</TotalTime>
  <ScaleCrop>false</ScaleCrop>
  <LinksUpToDate>false</LinksUpToDate>
  <CharactersWithSpaces>5046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2020-12-29T08:45:00Z</dcterms:created>
  <dc:creator>hn</dc:creator>
  <cp:lastModifiedBy>汇兴</cp:lastModifiedBy>
  <cp:lastPrinted>2023-10-27T03:27:00Z</cp:lastPrinted>
  <dcterms:modified xsi:type="dcterms:W3CDTF">2024-07-29T09:15:51Z</dcterms:modified>
  <dc:title>广东华南粮食中心批发市场</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2004077233CE408B9A21022CB44B529F_13</vt:lpwstr>
  </property>
</Properties>
</file>