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E5D10A">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36C41FDB">
      <w:pPr>
        <w:autoSpaceDE w:val="0"/>
        <w:autoSpaceDN w:val="0"/>
        <w:adjustRightInd w:val="0"/>
        <w:jc w:val="center"/>
        <w:rPr>
          <w:rFonts w:ascii="宋体" w:hAnsi="宋体"/>
          <w:b/>
          <w:kern w:val="0"/>
          <w:sz w:val="36"/>
          <w:szCs w:val="36"/>
        </w:rPr>
      </w:pPr>
      <w:r>
        <w:rPr>
          <w:rFonts w:hint="eastAsia" w:ascii="宋体" w:hAnsi="宋体"/>
          <w:b/>
          <w:kern w:val="0"/>
          <w:sz w:val="36"/>
          <w:szCs w:val="36"/>
        </w:rPr>
        <w:t>成品粮(</w:t>
      </w:r>
      <w:r>
        <w:rPr>
          <w:rFonts w:hint="eastAsia" w:ascii="宋体" w:hAnsi="宋体"/>
          <w:b/>
          <w:kern w:val="0"/>
          <w:sz w:val="36"/>
          <w:szCs w:val="36"/>
          <w:lang w:val="en-US" w:eastAsia="zh-CN"/>
        </w:rPr>
        <w:t>食用</w:t>
      </w:r>
      <w:r>
        <w:rPr>
          <w:rFonts w:hint="eastAsia" w:ascii="宋体" w:hAnsi="宋体"/>
          <w:b/>
          <w:kern w:val="0"/>
          <w:sz w:val="36"/>
          <w:szCs w:val="36"/>
        </w:rPr>
        <w:t>大米)竞价采购交易合同</w:t>
      </w:r>
    </w:p>
    <w:p w14:paraId="0BEC07B6">
      <w:pPr>
        <w:autoSpaceDE w:val="0"/>
        <w:autoSpaceDN w:val="0"/>
        <w:adjustRightInd w:val="0"/>
        <w:spacing w:line="640" w:lineRule="exact"/>
        <w:rPr>
          <w:rFonts w:ascii="仿宋" w:hAnsi="仿宋" w:eastAsia="仿宋"/>
          <w:kern w:val="0"/>
          <w:sz w:val="28"/>
          <w:szCs w:val="28"/>
        </w:rPr>
      </w:pPr>
    </w:p>
    <w:p w14:paraId="3F5E0A12">
      <w:pPr>
        <w:autoSpaceDE w:val="0"/>
        <w:autoSpaceDN w:val="0"/>
        <w:adjustRightInd w:val="0"/>
        <w:spacing w:line="600" w:lineRule="exact"/>
        <w:rPr>
          <w:rFonts w:ascii="仿宋" w:hAnsi="仿宋" w:eastAsia="仿宋"/>
          <w:kern w:val="0"/>
          <w:sz w:val="28"/>
          <w:szCs w:val="28"/>
        </w:rPr>
      </w:pPr>
      <w:r>
        <w:rPr>
          <w:rFonts w:hint="eastAsia" w:ascii="仿宋" w:hAnsi="仿宋" w:eastAsia="仿宋"/>
          <w:kern w:val="0"/>
          <w:sz w:val="28"/>
          <w:szCs w:val="28"/>
        </w:rPr>
        <w:t>合同编号：</w:t>
      </w:r>
      <w:bookmarkStart w:id="0" w:name="_GoBack"/>
      <w:bookmarkEnd w:id="0"/>
    </w:p>
    <w:p w14:paraId="66B9221C">
      <w:pPr>
        <w:autoSpaceDE w:val="0"/>
        <w:autoSpaceDN w:val="0"/>
        <w:adjustRightInd w:val="0"/>
        <w:spacing w:line="600" w:lineRule="exact"/>
        <w:rPr>
          <w:rFonts w:ascii="仿宋" w:hAnsi="仿宋" w:eastAsia="仿宋"/>
          <w:kern w:val="0"/>
          <w:sz w:val="28"/>
          <w:szCs w:val="28"/>
        </w:rPr>
      </w:pPr>
      <w:r>
        <w:rPr>
          <w:rFonts w:hint="eastAsia" w:ascii="仿宋" w:hAnsi="仿宋" w:eastAsia="仿宋"/>
          <w:kern w:val="0"/>
          <w:sz w:val="28"/>
          <w:szCs w:val="28"/>
        </w:rPr>
        <w:t>买方全称：大埔县兴丰粮食收储有限公司</w:t>
      </w:r>
    </w:p>
    <w:p w14:paraId="6D65007E">
      <w:pPr>
        <w:spacing w:line="600" w:lineRule="exact"/>
        <w:rPr>
          <w:rFonts w:ascii="仿宋" w:hAnsi="仿宋" w:eastAsia="仿宋"/>
          <w:sz w:val="28"/>
          <w:szCs w:val="28"/>
        </w:rPr>
      </w:pPr>
      <w:r>
        <w:rPr>
          <w:rFonts w:hint="eastAsia" w:ascii="仿宋" w:hAnsi="仿宋" w:eastAsia="仿宋"/>
          <w:kern w:val="0"/>
          <w:sz w:val="28"/>
          <w:szCs w:val="28"/>
        </w:rPr>
        <w:t>卖方全称：</w:t>
      </w:r>
      <w:r>
        <w:rPr>
          <w:rFonts w:hint="eastAsia" w:ascii="仿宋" w:hAnsi="仿宋" w:eastAsia="仿宋"/>
          <w:sz w:val="28"/>
          <w:szCs w:val="28"/>
        </w:rPr>
        <w:t xml:space="preserve"> </w:t>
      </w:r>
    </w:p>
    <w:p w14:paraId="3F502B22">
      <w:pPr>
        <w:autoSpaceDE w:val="0"/>
        <w:autoSpaceDN w:val="0"/>
        <w:adjustRightInd w:val="0"/>
        <w:spacing w:after="240" w:line="60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kern w:val="0"/>
          <w:sz w:val="28"/>
          <w:szCs w:val="28"/>
        </w:rPr>
        <w:t xml:space="preserve">（见下表）                    单位：元、吨                                  </w:t>
      </w:r>
    </w:p>
    <w:tbl>
      <w:tblPr>
        <w:tblStyle w:val="8"/>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2497"/>
        <w:gridCol w:w="1276"/>
        <w:gridCol w:w="3827"/>
      </w:tblGrid>
      <w:tr w14:paraId="7557B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72A34C9A">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2497" w:type="dxa"/>
            <w:tcBorders>
              <w:top w:val="single" w:color="auto" w:sz="4" w:space="0"/>
              <w:left w:val="single" w:color="auto" w:sz="4" w:space="0"/>
              <w:bottom w:val="single" w:color="auto" w:sz="4" w:space="0"/>
              <w:right w:val="single" w:color="auto" w:sz="4" w:space="0"/>
            </w:tcBorders>
            <w:vAlign w:val="center"/>
          </w:tcPr>
          <w:p w14:paraId="291CD345">
            <w:pPr>
              <w:pStyle w:val="3"/>
              <w:spacing w:line="600" w:lineRule="exact"/>
              <w:ind w:firstLine="0" w:firstLineChars="0"/>
              <w:rPr>
                <w:rFonts w:ascii="仿宋" w:hAnsi="仿宋" w:eastAsia="仿宋"/>
                <w:kern w:val="2"/>
                <w:sz w:val="24"/>
              </w:rPr>
            </w:pPr>
            <w:r>
              <w:rPr>
                <w:rFonts w:hint="eastAsia" w:ascii="仿宋" w:hAnsi="仿宋" w:eastAsia="仿宋"/>
                <w:kern w:val="2"/>
                <w:sz w:val="24"/>
              </w:rPr>
              <w:t>01</w:t>
            </w:r>
          </w:p>
        </w:tc>
        <w:tc>
          <w:tcPr>
            <w:tcW w:w="1276" w:type="dxa"/>
            <w:tcBorders>
              <w:top w:val="single" w:color="auto" w:sz="4" w:space="0"/>
              <w:left w:val="single" w:color="auto" w:sz="4" w:space="0"/>
              <w:bottom w:val="single" w:color="auto" w:sz="4" w:space="0"/>
              <w:right w:val="single" w:color="auto" w:sz="4" w:space="0"/>
            </w:tcBorders>
            <w:vAlign w:val="center"/>
          </w:tcPr>
          <w:p w14:paraId="4C762AA3">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生产日期</w:t>
            </w:r>
          </w:p>
        </w:tc>
        <w:tc>
          <w:tcPr>
            <w:tcW w:w="3827" w:type="dxa"/>
            <w:tcBorders>
              <w:top w:val="single" w:color="auto" w:sz="4" w:space="0"/>
              <w:left w:val="single" w:color="auto" w:sz="4" w:space="0"/>
              <w:bottom w:val="single" w:color="auto" w:sz="4" w:space="0"/>
              <w:right w:val="single" w:color="auto" w:sz="4" w:space="0"/>
            </w:tcBorders>
            <w:vAlign w:val="center"/>
          </w:tcPr>
          <w:p w14:paraId="356AFC10">
            <w:pPr>
              <w:pStyle w:val="3"/>
              <w:spacing w:line="600" w:lineRule="exact"/>
              <w:ind w:firstLine="0" w:firstLineChars="0"/>
              <w:rPr>
                <w:rFonts w:hint="default" w:ascii="仿宋" w:hAnsi="仿宋" w:eastAsia="仿宋"/>
                <w:kern w:val="2"/>
                <w:sz w:val="24"/>
                <w:lang w:val="en-US" w:eastAsia="zh-CN"/>
              </w:rPr>
            </w:pPr>
          </w:p>
        </w:tc>
      </w:tr>
      <w:tr w14:paraId="39A6F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5826F313">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品种</w:t>
            </w:r>
          </w:p>
        </w:tc>
        <w:tc>
          <w:tcPr>
            <w:tcW w:w="2497" w:type="dxa"/>
            <w:tcBorders>
              <w:top w:val="single" w:color="auto" w:sz="4" w:space="0"/>
              <w:left w:val="single" w:color="auto" w:sz="4" w:space="0"/>
              <w:bottom w:val="single" w:color="auto" w:sz="4" w:space="0"/>
              <w:right w:val="single" w:color="auto" w:sz="4" w:space="0"/>
            </w:tcBorders>
            <w:vAlign w:val="center"/>
          </w:tcPr>
          <w:p w14:paraId="0F1E8E04">
            <w:pPr>
              <w:pStyle w:val="3"/>
              <w:spacing w:line="60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14:paraId="7399B26F">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5CC9E94B">
            <w:pPr>
              <w:pStyle w:val="3"/>
              <w:spacing w:line="600" w:lineRule="exact"/>
              <w:ind w:firstLine="0" w:firstLineChars="0"/>
              <w:rPr>
                <w:rFonts w:ascii="仿宋" w:hAnsi="仿宋" w:eastAsia="仿宋"/>
                <w:kern w:val="2"/>
                <w:sz w:val="24"/>
              </w:rPr>
            </w:pPr>
            <w:r>
              <w:rPr>
                <w:rFonts w:hint="eastAsia" w:ascii="仿宋" w:hAnsi="仿宋" w:eastAsia="仿宋"/>
                <w:kern w:val="2"/>
                <w:sz w:val="24"/>
              </w:rPr>
              <w:t>505吨</w:t>
            </w:r>
          </w:p>
        </w:tc>
      </w:tr>
      <w:tr w14:paraId="47B78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08B71E31">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等级</w:t>
            </w:r>
          </w:p>
        </w:tc>
        <w:tc>
          <w:tcPr>
            <w:tcW w:w="2497" w:type="dxa"/>
            <w:tcBorders>
              <w:top w:val="single" w:color="auto" w:sz="4" w:space="0"/>
              <w:left w:val="single" w:color="auto" w:sz="4" w:space="0"/>
              <w:bottom w:val="single" w:color="auto" w:sz="4" w:space="0"/>
              <w:right w:val="single" w:color="auto" w:sz="4" w:space="0"/>
            </w:tcBorders>
            <w:vAlign w:val="center"/>
          </w:tcPr>
          <w:p w14:paraId="4F1A62D8">
            <w:pPr>
              <w:pStyle w:val="3"/>
              <w:spacing w:line="600" w:lineRule="exact"/>
              <w:ind w:firstLine="0" w:firstLineChars="0"/>
              <w:rPr>
                <w:rFonts w:ascii="仿宋" w:hAnsi="仿宋" w:eastAsia="仿宋"/>
                <w:kern w:val="2"/>
                <w:sz w:val="24"/>
              </w:rPr>
            </w:pPr>
            <w:r>
              <w:rPr>
                <w:rFonts w:hint="eastAsia" w:ascii="仿宋" w:hAnsi="仿宋" w:eastAsia="仿宋"/>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14:paraId="3D0EA0EF">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78422226">
            <w:pPr>
              <w:pStyle w:val="3"/>
              <w:spacing w:line="600" w:lineRule="exact"/>
              <w:ind w:firstLine="0" w:firstLineChars="0"/>
              <w:rPr>
                <w:rFonts w:ascii="仿宋" w:hAnsi="仿宋" w:eastAsia="仿宋"/>
                <w:kern w:val="2"/>
                <w:sz w:val="24"/>
              </w:rPr>
            </w:pPr>
            <w:r>
              <w:rPr>
                <w:rFonts w:hint="eastAsia" w:ascii="仿宋" w:hAnsi="仿宋" w:eastAsia="仿宋"/>
                <w:kern w:val="2"/>
                <w:sz w:val="24"/>
              </w:rPr>
              <w:t xml:space="preserve">    　元/吨</w:t>
            </w:r>
          </w:p>
        </w:tc>
      </w:tr>
      <w:tr w14:paraId="3300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3C05251D">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产地</w:t>
            </w:r>
          </w:p>
        </w:tc>
        <w:tc>
          <w:tcPr>
            <w:tcW w:w="2497" w:type="dxa"/>
            <w:tcBorders>
              <w:top w:val="single" w:color="auto" w:sz="4" w:space="0"/>
              <w:left w:val="single" w:color="auto" w:sz="4" w:space="0"/>
              <w:bottom w:val="single" w:color="auto" w:sz="4" w:space="0"/>
              <w:right w:val="single" w:color="auto" w:sz="4" w:space="0"/>
            </w:tcBorders>
            <w:vAlign w:val="center"/>
          </w:tcPr>
          <w:p w14:paraId="6FD39B9F">
            <w:pPr>
              <w:pStyle w:val="3"/>
              <w:spacing w:line="600" w:lineRule="exact"/>
              <w:ind w:firstLine="0" w:firstLineChars="0"/>
              <w:rPr>
                <w:rFonts w:ascii="仿宋" w:hAnsi="仿宋" w:eastAsia="仿宋"/>
                <w:kern w:val="2"/>
                <w:sz w:val="24"/>
              </w:rPr>
            </w:pPr>
            <w:r>
              <w:rPr>
                <w:rFonts w:hint="eastAsia" w:ascii="仿宋" w:hAnsi="仿宋" w:eastAsia="仿宋"/>
                <w:kern w:val="2"/>
                <w:sz w:val="24"/>
              </w:rPr>
              <w:t>中标企业生产或购进</w:t>
            </w:r>
          </w:p>
        </w:tc>
        <w:tc>
          <w:tcPr>
            <w:tcW w:w="1276" w:type="dxa"/>
            <w:tcBorders>
              <w:top w:val="single" w:color="auto" w:sz="4" w:space="0"/>
              <w:left w:val="single" w:color="auto" w:sz="4" w:space="0"/>
              <w:bottom w:val="single" w:color="auto" w:sz="4" w:space="0"/>
              <w:right w:val="single" w:color="auto" w:sz="4" w:space="0"/>
            </w:tcBorders>
            <w:vAlign w:val="center"/>
          </w:tcPr>
          <w:p w14:paraId="5424E152">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1957F00F">
            <w:pPr>
              <w:pStyle w:val="3"/>
              <w:spacing w:line="600" w:lineRule="exact"/>
              <w:ind w:firstLine="0" w:firstLineChars="0"/>
              <w:rPr>
                <w:rFonts w:ascii="仿宋" w:hAnsi="仿宋" w:eastAsia="仿宋"/>
                <w:kern w:val="2"/>
                <w:sz w:val="24"/>
              </w:rPr>
            </w:pPr>
            <w:r>
              <w:rPr>
                <w:rFonts w:hint="eastAsia" w:ascii="仿宋" w:hAnsi="仿宋" w:eastAsia="仿宋"/>
                <w:kern w:val="2"/>
                <w:sz w:val="24"/>
              </w:rPr>
              <w:t xml:space="preserve">      元</w:t>
            </w:r>
          </w:p>
        </w:tc>
      </w:tr>
      <w:tr w14:paraId="62530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2045CE87">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600" w:type="dxa"/>
            <w:gridSpan w:val="3"/>
            <w:tcBorders>
              <w:top w:val="single" w:color="auto" w:sz="4" w:space="0"/>
              <w:left w:val="single" w:color="auto" w:sz="4" w:space="0"/>
              <w:bottom w:val="single" w:color="auto" w:sz="4" w:space="0"/>
              <w:right w:val="single" w:color="auto" w:sz="4" w:space="0"/>
            </w:tcBorders>
            <w:vAlign w:val="center"/>
          </w:tcPr>
          <w:p w14:paraId="735CBD4C">
            <w:pPr>
              <w:pStyle w:val="3"/>
              <w:spacing w:line="600" w:lineRule="exact"/>
              <w:ind w:firstLine="0" w:firstLineChars="0"/>
              <w:rPr>
                <w:rFonts w:hint="eastAsia" w:ascii="仿宋" w:hAnsi="仿宋" w:eastAsia="仿宋"/>
                <w:kern w:val="2"/>
                <w:sz w:val="24"/>
              </w:rPr>
            </w:pPr>
            <w:r>
              <w:rPr>
                <w:rFonts w:hint="eastAsia" w:ascii="仿宋" w:hAnsi="仿宋" w:eastAsia="仿宋"/>
                <w:kern w:val="2"/>
                <w:sz w:val="24"/>
              </w:rPr>
              <w:t>仓库堆好交货</w:t>
            </w:r>
          </w:p>
        </w:tc>
      </w:tr>
      <w:tr w14:paraId="36F91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73915CE6">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600" w:type="dxa"/>
            <w:gridSpan w:val="3"/>
            <w:tcBorders>
              <w:top w:val="single" w:color="auto" w:sz="4" w:space="0"/>
              <w:left w:val="single" w:color="auto" w:sz="4" w:space="0"/>
              <w:bottom w:val="single" w:color="auto" w:sz="4" w:space="0"/>
              <w:right w:val="single" w:color="auto" w:sz="4" w:space="0"/>
            </w:tcBorders>
            <w:vAlign w:val="center"/>
          </w:tcPr>
          <w:p w14:paraId="575D2870">
            <w:pPr>
              <w:pStyle w:val="3"/>
              <w:spacing w:line="600" w:lineRule="exact"/>
              <w:ind w:firstLine="0" w:firstLineChars="0"/>
              <w:rPr>
                <w:rFonts w:ascii="仿宋" w:hAnsi="仿宋" w:eastAsia="仿宋"/>
                <w:kern w:val="2"/>
                <w:sz w:val="24"/>
              </w:rPr>
            </w:pPr>
            <w:r>
              <w:rPr>
                <w:rFonts w:hint="eastAsia" w:ascii="仿宋" w:hAnsi="仿宋" w:eastAsia="仿宋"/>
                <w:kern w:val="2"/>
                <w:sz w:val="24"/>
              </w:rPr>
              <w:t>2024年</w:t>
            </w:r>
            <w:r>
              <w:rPr>
                <w:rFonts w:hint="eastAsia" w:ascii="仿宋" w:hAnsi="仿宋" w:eastAsia="仿宋"/>
                <w:kern w:val="2"/>
                <w:sz w:val="24"/>
                <w:lang w:val="en-US" w:eastAsia="zh-CN"/>
              </w:rPr>
              <w:t xml:space="preserve"> </w:t>
            </w:r>
            <w:r>
              <w:rPr>
                <w:rFonts w:hint="eastAsia" w:ascii="仿宋" w:hAnsi="仿宋" w:eastAsia="仿宋"/>
                <w:kern w:val="2"/>
                <w:sz w:val="24"/>
              </w:rPr>
              <w:t>月</w:t>
            </w:r>
            <w:r>
              <w:rPr>
                <w:rFonts w:hint="eastAsia" w:ascii="仿宋" w:hAnsi="仿宋" w:eastAsia="仿宋"/>
                <w:kern w:val="2"/>
                <w:sz w:val="24"/>
                <w:lang w:val="en-US" w:eastAsia="zh-CN"/>
              </w:rPr>
              <w:t xml:space="preserve"> </w:t>
            </w:r>
            <w:r>
              <w:rPr>
                <w:rFonts w:hint="eastAsia" w:ascii="仿宋" w:hAnsi="仿宋" w:eastAsia="仿宋"/>
                <w:kern w:val="2"/>
                <w:sz w:val="24"/>
              </w:rPr>
              <w:t>日—2024年</w:t>
            </w:r>
            <w:r>
              <w:rPr>
                <w:rFonts w:hint="eastAsia" w:ascii="仿宋" w:hAnsi="仿宋" w:eastAsia="仿宋"/>
                <w:kern w:val="2"/>
                <w:sz w:val="24"/>
                <w:lang w:val="en-US" w:eastAsia="zh-CN"/>
              </w:rPr>
              <w:t xml:space="preserve"> </w:t>
            </w:r>
            <w:r>
              <w:rPr>
                <w:rFonts w:hint="eastAsia" w:ascii="仿宋" w:hAnsi="仿宋" w:eastAsia="仿宋"/>
                <w:kern w:val="2"/>
                <w:sz w:val="24"/>
              </w:rPr>
              <w:t>月</w:t>
            </w:r>
            <w:r>
              <w:rPr>
                <w:rFonts w:hint="eastAsia" w:ascii="仿宋" w:hAnsi="仿宋" w:eastAsia="仿宋"/>
                <w:kern w:val="2"/>
                <w:sz w:val="24"/>
                <w:lang w:val="en-US" w:eastAsia="zh-CN"/>
              </w:rPr>
              <w:t xml:space="preserve"> </w:t>
            </w:r>
            <w:r>
              <w:rPr>
                <w:rFonts w:hint="eastAsia" w:ascii="仿宋" w:hAnsi="仿宋" w:eastAsia="仿宋"/>
                <w:kern w:val="2"/>
                <w:sz w:val="24"/>
              </w:rPr>
              <w:t>日，100%的标的数量送抵指定仓库</w:t>
            </w:r>
          </w:p>
        </w:tc>
      </w:tr>
      <w:tr w14:paraId="1948A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2CCAD9B1">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600" w:type="dxa"/>
            <w:gridSpan w:val="3"/>
            <w:tcBorders>
              <w:top w:val="single" w:color="auto" w:sz="4" w:space="0"/>
              <w:left w:val="single" w:color="auto" w:sz="4" w:space="0"/>
              <w:bottom w:val="single" w:color="auto" w:sz="4" w:space="0"/>
              <w:right w:val="single" w:color="auto" w:sz="4" w:space="0"/>
            </w:tcBorders>
            <w:vAlign w:val="center"/>
          </w:tcPr>
          <w:p w14:paraId="78A29D4A">
            <w:pPr>
              <w:pStyle w:val="3"/>
              <w:spacing w:line="600" w:lineRule="exact"/>
              <w:ind w:firstLine="0" w:firstLineChars="0"/>
              <w:rPr>
                <w:rFonts w:ascii="仿宋" w:hAnsi="仿宋" w:eastAsia="仿宋"/>
                <w:kern w:val="2"/>
                <w:sz w:val="24"/>
              </w:rPr>
            </w:pPr>
            <w:r>
              <w:rPr>
                <w:rFonts w:hint="eastAsia" w:ascii="仿宋" w:hAnsi="仿宋" w:eastAsia="仿宋"/>
                <w:kern w:val="2"/>
                <w:sz w:val="24"/>
              </w:rPr>
              <w:t>中标企业仓库</w:t>
            </w:r>
          </w:p>
        </w:tc>
      </w:tr>
      <w:tr w14:paraId="769F8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7FC136B2">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600" w:type="dxa"/>
            <w:gridSpan w:val="3"/>
            <w:tcBorders>
              <w:top w:val="single" w:color="auto" w:sz="4" w:space="0"/>
              <w:left w:val="single" w:color="auto" w:sz="4" w:space="0"/>
              <w:bottom w:val="single" w:color="auto" w:sz="4" w:space="0"/>
              <w:right w:val="single" w:color="auto" w:sz="4" w:space="0"/>
            </w:tcBorders>
            <w:vAlign w:val="center"/>
          </w:tcPr>
          <w:p w14:paraId="56BE3485">
            <w:pPr>
              <w:pStyle w:val="3"/>
              <w:spacing w:line="600" w:lineRule="exact"/>
              <w:ind w:firstLine="0" w:firstLineChars="0"/>
              <w:rPr>
                <w:rFonts w:ascii="仿宋" w:hAnsi="仿宋" w:eastAsia="仿宋"/>
                <w:sz w:val="24"/>
              </w:rPr>
            </w:pPr>
            <w:r>
              <w:rPr>
                <w:rFonts w:hint="eastAsia" w:ascii="仿宋" w:hAnsi="仿宋" w:eastAsia="仿宋"/>
                <w:sz w:val="24"/>
              </w:rPr>
              <w:t>代储协议约定，包装不计重、不计价</w:t>
            </w:r>
          </w:p>
        </w:tc>
      </w:tr>
      <w:tr w14:paraId="2759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80" w:type="dxa"/>
            <w:tcBorders>
              <w:top w:val="single" w:color="auto" w:sz="4" w:space="0"/>
              <w:left w:val="single" w:color="auto" w:sz="4" w:space="0"/>
              <w:bottom w:val="single" w:color="auto" w:sz="4" w:space="0"/>
              <w:right w:val="single" w:color="auto" w:sz="4" w:space="0"/>
            </w:tcBorders>
            <w:vAlign w:val="center"/>
          </w:tcPr>
          <w:p w14:paraId="34B2E532">
            <w:pPr>
              <w:pStyle w:val="3"/>
              <w:spacing w:line="60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600" w:type="dxa"/>
            <w:gridSpan w:val="3"/>
            <w:tcBorders>
              <w:top w:val="single" w:color="auto" w:sz="4" w:space="0"/>
              <w:left w:val="single" w:color="auto" w:sz="4" w:space="0"/>
              <w:bottom w:val="single" w:color="auto" w:sz="4" w:space="0"/>
              <w:right w:val="single" w:color="auto" w:sz="4" w:space="0"/>
            </w:tcBorders>
            <w:vAlign w:val="center"/>
          </w:tcPr>
          <w:p w14:paraId="30F2E528">
            <w:pPr>
              <w:spacing w:line="600" w:lineRule="exact"/>
              <w:rPr>
                <w:rFonts w:ascii="仿宋" w:hAnsi="仿宋" w:eastAsia="仿宋"/>
                <w:sz w:val="24"/>
              </w:rPr>
            </w:pPr>
            <w:r>
              <w:rPr>
                <w:rFonts w:hint="eastAsia" w:ascii="仿宋" w:hAnsi="仿宋" w:eastAsia="仿宋"/>
                <w:sz w:val="24"/>
              </w:rPr>
              <w:t>执行质量符合国家标准（GB/T1354-2018及其他相关标准）的规定；卫生符合国家标准（GB2715-2016及其他相关标准）的规定。其中：要求镉≤0.2mg/kg。</w:t>
            </w:r>
          </w:p>
        </w:tc>
      </w:tr>
    </w:tbl>
    <w:p w14:paraId="75D8C454">
      <w:pPr>
        <w:autoSpaceDE w:val="0"/>
        <w:autoSpaceDN w:val="0"/>
        <w:adjustRightInd w:val="0"/>
        <w:spacing w:line="60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14:paraId="2AD33E9D">
      <w:pPr>
        <w:autoSpaceDE w:val="0"/>
        <w:autoSpaceDN w:val="0"/>
        <w:adjustRightInd w:val="0"/>
        <w:spacing w:line="60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14:paraId="506AF931">
      <w:pPr>
        <w:autoSpaceDE w:val="0"/>
        <w:autoSpaceDN w:val="0"/>
        <w:adjustRightInd w:val="0"/>
        <w:spacing w:line="600" w:lineRule="exact"/>
        <w:ind w:firstLine="562" w:firstLineChars="200"/>
        <w:rPr>
          <w:rFonts w:ascii="仿宋" w:hAnsi="仿宋" w:eastAsia="仿宋"/>
          <w:kern w:val="0"/>
          <w:sz w:val="28"/>
          <w:szCs w:val="28"/>
        </w:rPr>
      </w:pPr>
      <w:r>
        <w:rPr>
          <w:rFonts w:hint="eastAsia" w:ascii="仿宋" w:hAnsi="仿宋" w:eastAsia="仿宋"/>
          <w:b/>
          <w:bCs/>
          <w:sz w:val="28"/>
          <w:szCs w:val="28"/>
        </w:rPr>
        <w:t>四、货款结算：</w:t>
      </w:r>
      <w:r>
        <w:rPr>
          <w:rFonts w:hint="eastAsia" w:ascii="仿宋" w:hAnsi="仿宋" w:eastAsia="仿宋"/>
          <w:kern w:val="0"/>
          <w:sz w:val="28"/>
          <w:szCs w:val="28"/>
        </w:rPr>
        <w:t xml:space="preserve">成品大米全部数量入库，卖方聘请有资质的第三方抽样质量检验合格出具检验报告并提交有效货物销售增值税发票后5个工作日内结清全部货款（如因农发行贷款放贷未到位除外）。 </w:t>
      </w:r>
    </w:p>
    <w:p w14:paraId="5DEF60F5">
      <w:pPr>
        <w:pStyle w:val="4"/>
        <w:spacing w:line="600" w:lineRule="exact"/>
        <w:ind w:firstLine="562"/>
        <w:rPr>
          <w:rFonts w:ascii="仿宋" w:hAnsi="仿宋" w:eastAsia="仿宋"/>
          <w:sz w:val="28"/>
          <w:szCs w:val="28"/>
        </w:rPr>
      </w:pPr>
      <w:r>
        <w:rPr>
          <w:rFonts w:hint="eastAsia" w:ascii="仿宋" w:hAnsi="仿宋" w:eastAsia="仿宋"/>
          <w:b/>
          <w:sz w:val="28"/>
          <w:szCs w:val="28"/>
        </w:rPr>
        <w:t>五、结算凭证：</w:t>
      </w:r>
      <w:r>
        <w:rPr>
          <w:rFonts w:hint="eastAsia" w:ascii="仿宋" w:hAnsi="仿宋" w:eastAsia="仿宋"/>
          <w:sz w:val="28"/>
          <w:szCs w:val="28"/>
        </w:rPr>
        <w:t>卖方提供本单位开出的有效货物销售增值税发票或粮食销售统一发票。</w:t>
      </w:r>
    </w:p>
    <w:p w14:paraId="47A169A0">
      <w:pPr>
        <w:pStyle w:val="3"/>
        <w:spacing w:line="600" w:lineRule="exact"/>
        <w:ind w:firstLine="562"/>
        <w:rPr>
          <w:rFonts w:ascii="仿宋" w:hAnsi="仿宋" w:eastAsia="仿宋"/>
          <w:szCs w:val="28"/>
        </w:rPr>
      </w:pPr>
      <w:r>
        <w:rPr>
          <w:rFonts w:hint="eastAsia" w:ascii="仿宋" w:hAnsi="仿宋" w:eastAsia="仿宋"/>
          <w:b/>
          <w:bCs/>
          <w:szCs w:val="28"/>
        </w:rPr>
        <w:t>六、违约责任：</w:t>
      </w:r>
      <w:r>
        <w:rPr>
          <w:rFonts w:hint="eastAsia" w:ascii="仿宋" w:hAnsi="仿宋" w:eastAsia="仿宋"/>
          <w:szCs w:val="28"/>
        </w:rPr>
        <w:t>如有任何一方违约，违约部分保证金划归对方，并承担对方违约部分交易手续费，交易中心不承担经济责任。</w:t>
      </w:r>
    </w:p>
    <w:p w14:paraId="376E0551">
      <w:pPr>
        <w:autoSpaceDE w:val="0"/>
        <w:autoSpaceDN w:val="0"/>
        <w:adjustRightInd w:val="0"/>
        <w:spacing w:line="60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14:paraId="49BFBD99">
      <w:pPr>
        <w:autoSpaceDE w:val="0"/>
        <w:autoSpaceDN w:val="0"/>
        <w:adjustRightInd w:val="0"/>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14:paraId="114B6668">
      <w:pPr>
        <w:autoSpaceDE w:val="0"/>
        <w:autoSpaceDN w:val="0"/>
        <w:adjustRightInd w:val="0"/>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14:paraId="3DD673F0">
      <w:pPr>
        <w:autoSpaceDE w:val="0"/>
        <w:autoSpaceDN w:val="0"/>
        <w:adjustRightInd w:val="0"/>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14:paraId="2F67D6EF">
      <w:pPr>
        <w:autoSpaceDE w:val="0"/>
        <w:autoSpaceDN w:val="0"/>
        <w:adjustRightInd w:val="0"/>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八、本合同自签订之日起生效，双方履行完毕后，自然终止。</w:t>
      </w:r>
    </w:p>
    <w:p w14:paraId="2FE4519A">
      <w:pPr>
        <w:autoSpaceDE w:val="0"/>
        <w:autoSpaceDN w:val="0"/>
        <w:adjustRightInd w:val="0"/>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九、如有未尽事宜，买卖双方同意按照《梅州市嘉应粮食交易中心竞价交易规则》</w:t>
      </w:r>
      <w:r>
        <w:rPr>
          <w:rFonts w:hint="eastAsia" w:ascii="宋体" w:hAnsi="宋体"/>
          <w:b/>
          <w:kern w:val="0"/>
          <w:sz w:val="24"/>
        </w:rPr>
        <w:t>、</w:t>
      </w:r>
      <w:r>
        <w:rPr>
          <w:rFonts w:hint="eastAsia" w:ascii="仿宋" w:hAnsi="仿宋" w:eastAsia="仿宋"/>
          <w:b/>
          <w:kern w:val="0"/>
          <w:sz w:val="28"/>
          <w:szCs w:val="28"/>
        </w:rPr>
        <w:t>《梅州市嘉应粮食交易中心竞价交易细则》的相关条款协商解决。协商不成的，提交有关部门或</w:t>
      </w:r>
      <w:r>
        <w:rPr>
          <w:rFonts w:hint="eastAsia" w:ascii="仿宋" w:hAnsi="仿宋" w:eastAsia="仿宋"/>
          <w:b/>
          <w:sz w:val="28"/>
          <w:szCs w:val="28"/>
        </w:rPr>
        <w:t>通过法律程序解决</w:t>
      </w:r>
      <w:r>
        <w:rPr>
          <w:rFonts w:hint="eastAsia" w:ascii="仿宋" w:hAnsi="仿宋" w:eastAsia="仿宋"/>
          <w:b/>
          <w:kern w:val="0"/>
          <w:sz w:val="28"/>
          <w:szCs w:val="28"/>
        </w:rPr>
        <w:t>。</w:t>
      </w:r>
    </w:p>
    <w:p w14:paraId="7088AEEB">
      <w:pPr>
        <w:autoSpaceDE w:val="0"/>
        <w:autoSpaceDN w:val="0"/>
        <w:adjustRightInd w:val="0"/>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十、本合同一式四份，买卖双方、确认单位、县发展和改革局各执一份。</w:t>
      </w:r>
    </w:p>
    <w:p w14:paraId="6AA929D7">
      <w:pPr>
        <w:autoSpaceDE w:val="0"/>
        <w:autoSpaceDN w:val="0"/>
        <w:adjustRightInd w:val="0"/>
        <w:spacing w:line="600" w:lineRule="exact"/>
        <w:rPr>
          <w:rFonts w:ascii="仿宋" w:hAnsi="仿宋" w:eastAsia="仿宋"/>
          <w:kern w:val="0"/>
          <w:sz w:val="28"/>
          <w:szCs w:val="28"/>
        </w:rPr>
      </w:pPr>
    </w:p>
    <w:p w14:paraId="517FDB4E">
      <w:pPr>
        <w:autoSpaceDE w:val="0"/>
        <w:autoSpaceDN w:val="0"/>
        <w:adjustRightInd w:val="0"/>
        <w:spacing w:line="600" w:lineRule="exact"/>
        <w:rPr>
          <w:rFonts w:ascii="仿宋" w:hAnsi="仿宋" w:eastAsia="仿宋"/>
          <w:kern w:val="0"/>
          <w:sz w:val="28"/>
          <w:szCs w:val="28"/>
        </w:rPr>
      </w:pPr>
    </w:p>
    <w:p w14:paraId="4D8751F2">
      <w:pPr>
        <w:autoSpaceDE w:val="0"/>
        <w:autoSpaceDN w:val="0"/>
        <w:adjustRightInd w:val="0"/>
        <w:spacing w:line="60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14:paraId="12E92F4A">
      <w:pPr>
        <w:autoSpaceDE w:val="0"/>
        <w:autoSpaceDN w:val="0"/>
        <w:adjustRightInd w:val="0"/>
        <w:spacing w:line="600" w:lineRule="exact"/>
        <w:rPr>
          <w:rFonts w:ascii="仿宋" w:hAnsi="仿宋" w:eastAsia="仿宋"/>
          <w:kern w:val="0"/>
          <w:sz w:val="28"/>
          <w:szCs w:val="28"/>
        </w:rPr>
      </w:pPr>
    </w:p>
    <w:p w14:paraId="339A17EE">
      <w:pPr>
        <w:autoSpaceDE w:val="0"/>
        <w:autoSpaceDN w:val="0"/>
        <w:adjustRightInd w:val="0"/>
        <w:spacing w:line="600" w:lineRule="exact"/>
        <w:rPr>
          <w:rFonts w:ascii="仿宋" w:hAnsi="仿宋" w:eastAsia="仿宋"/>
          <w:kern w:val="0"/>
          <w:sz w:val="28"/>
          <w:szCs w:val="28"/>
        </w:rPr>
      </w:pPr>
    </w:p>
    <w:p w14:paraId="124E055F">
      <w:pPr>
        <w:autoSpaceDE w:val="0"/>
        <w:autoSpaceDN w:val="0"/>
        <w:adjustRightInd w:val="0"/>
        <w:spacing w:line="60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14:paraId="7B893EE5">
      <w:pPr>
        <w:spacing w:line="600" w:lineRule="exact"/>
        <w:rPr>
          <w:rFonts w:ascii="仿宋" w:hAnsi="仿宋" w:eastAsia="仿宋"/>
          <w:kern w:val="0"/>
          <w:sz w:val="28"/>
          <w:szCs w:val="28"/>
        </w:rPr>
      </w:pPr>
    </w:p>
    <w:p w14:paraId="48B5EE68">
      <w:pPr>
        <w:autoSpaceDE w:val="0"/>
        <w:autoSpaceDN w:val="0"/>
        <w:adjustRightInd w:val="0"/>
        <w:spacing w:line="600" w:lineRule="exact"/>
        <w:rPr>
          <w:rFonts w:ascii="仿宋" w:hAnsi="仿宋" w:eastAsia="仿宋"/>
          <w:kern w:val="0"/>
          <w:sz w:val="28"/>
          <w:szCs w:val="28"/>
        </w:rPr>
      </w:pPr>
      <w:r>
        <w:rPr>
          <w:rFonts w:hint="eastAsia" w:ascii="仿宋" w:hAnsi="仿宋" w:eastAsia="仿宋"/>
          <w:kern w:val="0"/>
          <w:sz w:val="28"/>
          <w:szCs w:val="28"/>
        </w:rPr>
        <w:t>电话（传真）：0753-8331938</w:t>
      </w:r>
    </w:p>
    <w:p w14:paraId="3A1AFEFA">
      <w:pPr>
        <w:spacing w:line="600" w:lineRule="exact"/>
        <w:rPr>
          <w:rFonts w:ascii="仿宋" w:hAnsi="仿宋" w:eastAsia="仿宋"/>
          <w:sz w:val="28"/>
          <w:szCs w:val="28"/>
        </w:rPr>
      </w:pPr>
    </w:p>
    <w:p w14:paraId="6C35FB13">
      <w:pPr>
        <w:spacing w:line="600" w:lineRule="exact"/>
        <w:rPr>
          <w:rFonts w:ascii="仿宋" w:hAnsi="仿宋" w:eastAsia="仿宋"/>
          <w:sz w:val="28"/>
          <w:szCs w:val="28"/>
        </w:rPr>
      </w:pPr>
      <w:r>
        <w:rPr>
          <w:rFonts w:hint="eastAsia" w:ascii="仿宋" w:hAnsi="仿宋" w:eastAsia="仿宋"/>
          <w:sz w:val="28"/>
          <w:szCs w:val="28"/>
        </w:rPr>
        <w:t>确认单位：梅州市嘉应粮食交易中心有限公司</w:t>
      </w:r>
    </w:p>
    <w:p w14:paraId="7EC15F21">
      <w:pPr>
        <w:spacing w:line="600" w:lineRule="exact"/>
        <w:rPr>
          <w:rFonts w:ascii="仿宋" w:hAnsi="仿宋" w:eastAsia="仿宋"/>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14:paraId="5C901E8B">
      <w:pPr>
        <w:spacing w:line="600" w:lineRule="exact"/>
        <w:rPr>
          <w:rFonts w:ascii="仿宋" w:hAnsi="仿宋" w:eastAsia="仿宋"/>
          <w:kern w:val="0"/>
          <w:sz w:val="28"/>
          <w:szCs w:val="28"/>
        </w:rPr>
      </w:pPr>
    </w:p>
    <w:p w14:paraId="72E2EF2A">
      <w:pPr>
        <w:spacing w:line="600" w:lineRule="exact"/>
        <w:rPr>
          <w:rFonts w:ascii="仿宋" w:hAnsi="仿宋" w:eastAsia="仿宋"/>
          <w:kern w:val="0"/>
          <w:sz w:val="28"/>
          <w:szCs w:val="28"/>
        </w:rPr>
      </w:pPr>
    </w:p>
    <w:p w14:paraId="5D7FB9EB">
      <w:pPr>
        <w:spacing w:line="600" w:lineRule="exact"/>
        <w:ind w:firstLine="5740" w:firstLineChars="2050"/>
        <w:rPr>
          <w:rFonts w:hint="eastAsia" w:ascii="仿宋" w:hAnsi="仿宋" w:eastAsia="仿宋"/>
          <w:kern w:val="0"/>
          <w:sz w:val="28"/>
          <w:szCs w:val="28"/>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kern w:val="0"/>
          <w:sz w:val="28"/>
          <w:szCs w:val="28"/>
        </w:rPr>
        <w:t>2024年   月  日</w:t>
      </w:r>
    </w:p>
    <w:p w14:paraId="33AD6021">
      <w:pPr>
        <w:spacing w:line="64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动态食用大米代储协议</w:t>
      </w:r>
    </w:p>
    <w:p w14:paraId="25E1EA21">
      <w:pPr>
        <w:pStyle w:val="7"/>
        <w:widowControl/>
        <w:spacing w:before="40" w:line="10" w:lineRule="atLeast"/>
        <w:ind w:left="2780" w:firstLine="1600" w:firstLineChars="500"/>
        <w:jc w:val="left"/>
        <w:rPr>
          <w:rFonts w:ascii="仿宋" w:hAnsi="仿宋" w:eastAsia="仿宋" w:cs="仿宋"/>
          <w:sz w:val="32"/>
          <w:szCs w:val="32"/>
        </w:rPr>
      </w:pPr>
      <w:r>
        <w:rPr>
          <w:rFonts w:hint="eastAsia" w:ascii="仿宋" w:hAnsi="仿宋" w:eastAsia="仿宋" w:cs="仿宋"/>
          <w:sz w:val="32"/>
          <w:szCs w:val="32"/>
        </w:rPr>
        <w:t>协议编号:</w:t>
      </w:r>
    </w:p>
    <w:p w14:paraId="602A36BD">
      <w:pPr>
        <w:pStyle w:val="7"/>
        <w:widowControl/>
        <w:spacing w:before="40" w:line="300" w:lineRule="atLeast"/>
        <w:jc w:val="left"/>
        <w:rPr>
          <w:rFonts w:ascii="仿宋" w:hAnsi="仿宋" w:eastAsia="仿宋" w:cs="仿宋"/>
          <w:sz w:val="32"/>
          <w:szCs w:val="32"/>
        </w:rPr>
      </w:pPr>
    </w:p>
    <w:p w14:paraId="25C5CD50">
      <w:pPr>
        <w:pStyle w:val="7"/>
        <w:pageBreakBefore w:val="0"/>
        <w:widowControl/>
        <w:kinsoku/>
        <w:wordWrap/>
        <w:overflowPunct/>
        <w:topLinePunct w:val="0"/>
        <w:bidi w:val="0"/>
        <w:snapToGrid/>
        <w:spacing w:before="40" w:line="480" w:lineRule="exact"/>
        <w:jc w:val="left"/>
        <w:textAlignment w:val="auto"/>
        <w:rPr>
          <w:rFonts w:ascii="仿宋" w:hAnsi="仿宋" w:eastAsia="仿宋" w:cs="仿宋"/>
          <w:b/>
          <w:sz w:val="32"/>
          <w:szCs w:val="32"/>
        </w:rPr>
      </w:pPr>
      <w:r>
        <w:rPr>
          <w:rFonts w:hint="eastAsia" w:ascii="仿宋" w:hAnsi="仿宋" w:eastAsia="仿宋" w:cs="仿宋"/>
          <w:b/>
          <w:sz w:val="32"/>
          <w:szCs w:val="32"/>
        </w:rPr>
        <w:t>甲方(承储单位)：大埔县兴丰粮食收储有限公司</w:t>
      </w:r>
    </w:p>
    <w:p w14:paraId="3F0E0AB1">
      <w:pPr>
        <w:pStyle w:val="7"/>
        <w:pageBreakBefore w:val="0"/>
        <w:widowControl/>
        <w:kinsoku/>
        <w:wordWrap/>
        <w:overflowPunct/>
        <w:topLinePunct w:val="0"/>
        <w:bidi w:val="0"/>
        <w:snapToGrid/>
        <w:spacing w:before="40" w:line="480" w:lineRule="exact"/>
        <w:jc w:val="left"/>
        <w:textAlignment w:val="auto"/>
        <w:rPr>
          <w:rFonts w:ascii="仿宋" w:hAnsi="仿宋" w:eastAsia="仿宋" w:cs="仿宋"/>
          <w:b/>
          <w:sz w:val="32"/>
          <w:szCs w:val="32"/>
        </w:rPr>
      </w:pPr>
      <w:r>
        <w:rPr>
          <w:rFonts w:hint="eastAsia" w:ascii="仿宋" w:hAnsi="仿宋" w:eastAsia="仿宋" w:cs="仿宋"/>
          <w:b/>
          <w:sz w:val="32"/>
          <w:szCs w:val="32"/>
        </w:rPr>
        <w:t>乙方(代储单位)：</w:t>
      </w:r>
      <w:r>
        <w:rPr>
          <w:rFonts w:ascii="仿宋" w:hAnsi="仿宋" w:eastAsia="仿宋" w:cs="仿宋"/>
          <w:b/>
          <w:sz w:val="32"/>
          <w:szCs w:val="32"/>
        </w:rPr>
        <w:t xml:space="preserve"> </w:t>
      </w:r>
    </w:p>
    <w:p w14:paraId="51BC6474">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根据《大埔县人民政府关于开展县级储备成品粮油轮换的批复》（埔府函[2024]79号）及上级相关文件精神，经甲、乙双方共同协商，在平等自愿的情况下，就乙方为甲方代储505吨县级储备食用大米事项，达成如下协议:</w:t>
      </w:r>
    </w:p>
    <w:p w14:paraId="4CD72E2F">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一、协议标的</w:t>
      </w:r>
    </w:p>
    <w:p w14:paraId="67E0FD8F">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本协议的标的为甲方委托乙方代储的县级储备食用大米，品种为食用大米，等级二级以上，数量505吨，平均单价</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元/吨，金额</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w:t>
      </w:r>
    </w:p>
    <w:p w14:paraId="2CF6155B">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二、储存地点、代储期限</w:t>
      </w:r>
    </w:p>
    <w:p w14:paraId="6882DECA">
      <w:pPr>
        <w:pStyle w:val="7"/>
        <w:pageBreakBefore w:val="0"/>
        <w:widowControl/>
        <w:kinsoku/>
        <w:wordWrap/>
        <w:overflowPunct/>
        <w:topLinePunct w:val="0"/>
        <w:bidi w:val="0"/>
        <w:snapToGrid/>
        <w:spacing w:before="40" w:line="480" w:lineRule="exact"/>
        <w:ind w:firstLine="640"/>
        <w:jc w:val="left"/>
        <w:textAlignment w:val="auto"/>
        <w:rPr>
          <w:rFonts w:ascii="仿宋" w:hAnsi="仿宋" w:eastAsia="仿宋" w:cs="仿宋"/>
          <w:bCs/>
          <w:sz w:val="32"/>
          <w:szCs w:val="32"/>
        </w:rPr>
      </w:pPr>
      <w:r>
        <w:rPr>
          <w:rFonts w:hint="eastAsia" w:ascii="仿宋" w:hAnsi="仿宋" w:eastAsia="仿宋" w:cs="仿宋"/>
          <w:sz w:val="32"/>
          <w:szCs w:val="32"/>
        </w:rPr>
        <w:t>1、储存地点：中标企业仓库</w:t>
      </w:r>
    </w:p>
    <w:p w14:paraId="7E2D9AAF">
      <w:pPr>
        <w:pStyle w:val="7"/>
        <w:pageBreakBefore w:val="0"/>
        <w:widowControl/>
        <w:kinsoku/>
        <w:wordWrap/>
        <w:overflowPunct/>
        <w:topLinePunct w:val="0"/>
        <w:bidi w:val="0"/>
        <w:snapToGrid/>
        <w:spacing w:before="40" w:line="480" w:lineRule="exact"/>
        <w:ind w:firstLine="640"/>
        <w:jc w:val="left"/>
        <w:textAlignment w:val="auto"/>
        <w:rPr>
          <w:rFonts w:ascii="仿宋" w:hAnsi="仿宋" w:eastAsia="仿宋" w:cs="仿宋"/>
          <w:spacing w:val="2"/>
          <w:sz w:val="32"/>
          <w:szCs w:val="32"/>
        </w:rPr>
      </w:pPr>
      <w:r>
        <w:rPr>
          <w:rFonts w:hint="eastAsia" w:ascii="仿宋" w:hAnsi="仿宋" w:eastAsia="仿宋" w:cs="仿宋"/>
          <w:spacing w:val="2"/>
          <w:sz w:val="32"/>
          <w:szCs w:val="32"/>
        </w:rPr>
        <w:t>2、代储期限:本协议标的代储期限贰年，从2024年 月 日至</w:t>
      </w:r>
      <w:r>
        <w:rPr>
          <w:rFonts w:hint="eastAsia" w:ascii="仿宋" w:hAnsi="仿宋" w:eastAsia="仿宋" w:cs="仿宋"/>
          <w:spacing w:val="2"/>
          <w:sz w:val="32"/>
          <w:szCs w:val="32"/>
          <w:lang w:val="en-US" w:eastAsia="zh-CN"/>
        </w:rPr>
        <w:t xml:space="preserve">   </w:t>
      </w:r>
      <w:r>
        <w:rPr>
          <w:rFonts w:hint="eastAsia" w:ascii="仿宋" w:hAnsi="仿宋" w:eastAsia="仿宋" w:cs="仿宋"/>
          <w:spacing w:val="2"/>
          <w:sz w:val="32"/>
          <w:szCs w:val="32"/>
        </w:rPr>
        <w:t xml:space="preserve">年  月  日止。 </w:t>
      </w:r>
    </w:p>
    <w:p w14:paraId="1DBE4165">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三、代储方式</w:t>
      </w:r>
    </w:p>
    <w:p w14:paraId="08AFAD58">
      <w:pPr>
        <w:pageBreakBefore w:val="0"/>
        <w:kinsoku/>
        <w:wordWrap/>
        <w:overflowPunct/>
        <w:topLinePunct w:val="0"/>
        <w:bidi w:val="0"/>
        <w:snapToGrid/>
        <w:spacing w:line="480" w:lineRule="exact"/>
        <w:ind w:firstLine="640" w:firstLineChars="200"/>
        <w:textAlignment w:val="auto"/>
        <w:rPr>
          <w:rFonts w:ascii="仿宋" w:hAnsi="仿宋" w:eastAsia="仿宋" w:cs="仿宋"/>
          <w:spacing w:val="-4"/>
          <w:sz w:val="32"/>
          <w:szCs w:val="32"/>
        </w:rPr>
      </w:pPr>
      <w:r>
        <w:rPr>
          <w:rFonts w:hint="eastAsia" w:ascii="仿宋" w:hAnsi="仿宋" w:eastAsia="仿宋" w:cs="仿宋"/>
          <w:sz w:val="32"/>
          <w:szCs w:val="32"/>
        </w:rPr>
        <w:t>乙方经竞价中标的数量505吨给乙方代储。乙方保证在代储协议的有效期内,任何时候其库存符合本协议第四条品质要求的食用大米数量真实、质量良好。乙方代储的505吨县级储</w:t>
      </w:r>
      <w:r>
        <w:rPr>
          <w:rFonts w:hint="eastAsia" w:ascii="仿宋" w:hAnsi="仿宋" w:eastAsia="仿宋" w:cs="仿宋"/>
          <w:spacing w:val="-4"/>
          <w:sz w:val="32"/>
          <w:szCs w:val="32"/>
        </w:rPr>
        <w:t>备食用大米可用于经营周转，由此产生的盈亏由乙方自行负责。</w:t>
      </w:r>
      <w:r>
        <w:rPr>
          <w:rFonts w:hint="eastAsia" w:ascii="仿宋" w:hAnsi="仿宋" w:eastAsia="仿宋" w:cs="仿宋"/>
          <w:sz w:val="32"/>
          <w:szCs w:val="32"/>
        </w:rPr>
        <w:t>任何时候最低库存量为</w:t>
      </w:r>
      <w:r>
        <w:rPr>
          <w:rFonts w:ascii="仿宋" w:hAnsi="仿宋" w:eastAsia="仿宋" w:cs="仿宋"/>
          <w:sz w:val="32"/>
          <w:szCs w:val="32"/>
        </w:rPr>
        <w:t>90%</w:t>
      </w:r>
      <w:r>
        <w:rPr>
          <w:rFonts w:hint="eastAsia" w:ascii="仿宋" w:hAnsi="仿宋" w:eastAsia="仿宋" w:cs="仿宋"/>
          <w:sz w:val="32"/>
          <w:szCs w:val="32"/>
        </w:rPr>
        <w:t>以上，（国家另有规定的，按规定执行），即实有库存在</w:t>
      </w:r>
      <w:r>
        <w:rPr>
          <w:rFonts w:hint="eastAsia" w:ascii="仿宋" w:hAnsi="仿宋" w:eastAsia="仿宋" w:cs="仿宋"/>
          <w:sz w:val="32"/>
          <w:szCs w:val="32"/>
          <w:u w:val="single"/>
        </w:rPr>
        <w:t>　　　</w:t>
      </w:r>
      <w:r>
        <w:rPr>
          <w:rFonts w:hint="eastAsia" w:ascii="仿宋" w:hAnsi="仿宋" w:eastAsia="仿宋" w:cs="仿宋"/>
          <w:sz w:val="32"/>
          <w:szCs w:val="32"/>
        </w:rPr>
        <w:t>吨以上。</w:t>
      </w:r>
    </w:p>
    <w:p w14:paraId="5AE2CE63">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四、品质要求</w:t>
      </w:r>
    </w:p>
    <w:p w14:paraId="42698CE4">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1、质量符合国家标准(GB1354-2018及其他相关标准)的规定;</w:t>
      </w:r>
    </w:p>
    <w:p w14:paraId="2A925916">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2、卫生符合国家标准(GB2715-2016及其他相关标准)的规定。</w:t>
      </w:r>
    </w:p>
    <w:p w14:paraId="73AB09EF">
      <w:pPr>
        <w:pageBreakBefore w:val="0"/>
        <w:kinsoku/>
        <w:wordWrap/>
        <w:overflowPunct/>
        <w:topLinePunct w:val="0"/>
        <w:bidi w:val="0"/>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3.包装材料应符合 GB9685、 GB/T17109的规定和卫生安全要求。</w:t>
      </w:r>
    </w:p>
    <w:p w14:paraId="35F59360">
      <w:pPr>
        <w:pageBreakBefore w:val="0"/>
        <w:kinsoku/>
        <w:wordWrap/>
        <w:overflowPunct/>
        <w:topLinePunct w:val="0"/>
        <w:bidi w:val="0"/>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4.成品储备粮采用包装方式储存（≤</w:t>
      </w:r>
      <w:r>
        <w:rPr>
          <w:rFonts w:ascii="仿宋" w:hAnsi="仿宋" w:eastAsia="仿宋" w:cs="仿宋"/>
          <w:sz w:val="32"/>
          <w:szCs w:val="32"/>
        </w:rPr>
        <w:t>50</w:t>
      </w:r>
      <w:r>
        <w:rPr>
          <w:rFonts w:hint="eastAsia" w:ascii="仿宋" w:hAnsi="仿宋" w:eastAsia="仿宋" w:cs="仿宋"/>
          <w:sz w:val="32"/>
          <w:szCs w:val="32"/>
        </w:rPr>
        <w:t>公斤</w:t>
      </w:r>
      <w:r>
        <w:rPr>
          <w:rFonts w:ascii="仿宋" w:hAnsi="仿宋" w:eastAsia="仿宋" w:cs="仿宋"/>
          <w:sz w:val="32"/>
          <w:szCs w:val="32"/>
        </w:rPr>
        <w:t>/</w:t>
      </w:r>
      <w:r>
        <w:rPr>
          <w:rFonts w:hint="eastAsia" w:ascii="仿宋" w:hAnsi="仿宋" w:eastAsia="仿宋" w:cs="仿宋"/>
          <w:sz w:val="32"/>
          <w:szCs w:val="32"/>
        </w:rPr>
        <w:t>包，其中包装规格≤25公斤</w:t>
      </w:r>
      <w:r>
        <w:rPr>
          <w:rFonts w:ascii="仿宋" w:hAnsi="仿宋" w:eastAsia="仿宋" w:cs="仿宋"/>
          <w:sz w:val="32"/>
          <w:szCs w:val="32"/>
        </w:rPr>
        <w:t>/</w:t>
      </w:r>
      <w:r>
        <w:rPr>
          <w:rFonts w:hint="eastAsia" w:ascii="仿宋" w:hAnsi="仿宋" w:eastAsia="仿宋" w:cs="仿宋"/>
          <w:sz w:val="32"/>
          <w:szCs w:val="32"/>
        </w:rPr>
        <w:t>包的数量不少于30%），包装物必须符合国家食品包装、标签标准等有关规定。</w:t>
      </w:r>
    </w:p>
    <w:p w14:paraId="44D0284B">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五、储备食用大米支配权</w:t>
      </w:r>
    </w:p>
    <w:p w14:paraId="5BF89A3A">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储备食用大米的支配权属于大埔县人民政府，县政府需要动用储备食用大米时，由大埔县发展和改革局委托甲方全权处理，并按《大埔县粮食应急预案》有关程序执行。乙方接到甲方通知后,应立即封存储备食用大米,由县政府统一调配使用。</w:t>
      </w:r>
    </w:p>
    <w:p w14:paraId="133FD025">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六、储备食用大米动用之差价处理</w:t>
      </w:r>
    </w:p>
    <w:p w14:paraId="38D05C76">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黑体"/>
          <w:sz w:val="32"/>
          <w:szCs w:val="32"/>
        </w:rPr>
      </w:pPr>
      <w:r>
        <w:rPr>
          <w:rFonts w:hint="eastAsia" w:ascii="仿宋" w:hAnsi="仿宋" w:eastAsia="仿宋" w:cs="仿宋"/>
          <w:sz w:val="32"/>
          <w:szCs w:val="32"/>
        </w:rPr>
        <w:t>在动用储备食用大米的过程中，所产生的价差全额由县财政部门负责。</w:t>
      </w:r>
    </w:p>
    <w:p w14:paraId="65BBA59F">
      <w:pPr>
        <w:pageBreakBefore w:val="0"/>
        <w:kinsoku/>
        <w:wordWrap/>
        <w:overflowPunct/>
        <w:topLinePunct w:val="0"/>
        <w:bidi w:val="0"/>
        <w:snapToGrid/>
        <w:spacing w:line="4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七、代储原则和要求</w:t>
      </w:r>
    </w:p>
    <w:p w14:paraId="3A0CD4C8">
      <w:pPr>
        <w:pageBreakBefore w:val="0"/>
        <w:kinsoku/>
        <w:wordWrap/>
        <w:overflowPunct/>
        <w:topLinePunct w:val="0"/>
        <w:bidi w:val="0"/>
        <w:snapToGrid/>
        <w:spacing w:line="480" w:lineRule="exact"/>
        <w:ind w:firstLine="640" w:firstLineChars="200"/>
        <w:textAlignment w:val="auto"/>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代储原则：代储成品粮的粮权归大埔县人民政府所有，实行“储粮于企、保持规模、滚动轮换、政府补贴、服从调度、保障应急”原则。</w:t>
      </w:r>
    </w:p>
    <w:p w14:paraId="298E5568">
      <w:pPr>
        <w:pageBreakBefore w:val="0"/>
        <w:kinsoku/>
        <w:wordWrap/>
        <w:overflowPunct/>
        <w:topLinePunct w:val="0"/>
        <w:bidi w:val="0"/>
        <w:snapToGrid/>
        <w:spacing w:line="480" w:lineRule="exact"/>
        <w:ind w:firstLine="640" w:firstLineChars="200"/>
        <w:textAlignment w:val="auto"/>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代储要求：</w:t>
      </w:r>
    </w:p>
    <w:p w14:paraId="3D2BBFE0">
      <w:pPr>
        <w:pageBreakBefore w:val="0"/>
        <w:kinsoku/>
        <w:wordWrap/>
        <w:overflowPunct/>
        <w:topLinePunct w:val="0"/>
        <w:bidi w:val="0"/>
        <w:snapToGrid/>
        <w:spacing w:line="480" w:lineRule="exact"/>
        <w:ind w:firstLine="640" w:firstLineChars="200"/>
        <w:jc w:val="left"/>
        <w:textAlignment w:val="auto"/>
        <w:rPr>
          <w:rFonts w:ascii="仿宋_GB2312" w:eastAsia="仿宋_GB2312"/>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）依法在市场监督管理局登记注册，具有独立法人资格，从事粮食储存、加工或贸易三年以上的粮食企业。并在梅州市内有加工、仓储仓房设施，日加工成品粮生产能力200吨以上。具</w:t>
      </w:r>
      <w:r>
        <w:rPr>
          <w:rFonts w:hint="eastAsia" w:ascii="仿宋" w:hAnsi="仿宋" w:eastAsia="仿宋" w:cs="仿宋"/>
          <w:sz w:val="32"/>
          <w:szCs w:val="32"/>
          <w:highlight w:val="none"/>
        </w:rPr>
        <w:t>有</w:t>
      </w:r>
      <w:r>
        <w:rPr>
          <w:rFonts w:hint="eastAsia" w:ascii="仿宋" w:hAnsi="仿宋" w:eastAsia="仿宋" w:cs="仿宋"/>
          <w:sz w:val="32"/>
          <w:szCs w:val="32"/>
          <w:highlight w:val="none"/>
          <w:lang w:val="en-US" w:eastAsia="zh-CN"/>
        </w:rPr>
        <w:t>600</w:t>
      </w:r>
      <w:r>
        <w:rPr>
          <w:rFonts w:hint="eastAsia" w:ascii="仿宋" w:hAnsi="仿宋" w:eastAsia="仿宋" w:cs="仿宋"/>
          <w:sz w:val="32"/>
          <w:szCs w:val="32"/>
          <w:highlight w:val="none"/>
        </w:rPr>
        <w:t>吨以上粮食储存冷藏功能的仓容，</w:t>
      </w:r>
      <w:r>
        <w:rPr>
          <w:rFonts w:hint="eastAsia" w:ascii="仿宋" w:hAnsi="仿宋" w:eastAsia="仿宋" w:cs="仿宋"/>
          <w:sz w:val="32"/>
          <w:szCs w:val="32"/>
        </w:rPr>
        <w:t>并在仓房内外主要位置配置有远程实时视频监控设备，智能化管理平台与省平台互联互通</w:t>
      </w:r>
      <w:r>
        <w:rPr>
          <w:rFonts w:hint="eastAsia" w:ascii="仿宋_GB2312" w:eastAsia="仿宋_GB2312"/>
          <w:sz w:val="32"/>
          <w:szCs w:val="32"/>
        </w:rPr>
        <w:t>。</w:t>
      </w:r>
    </w:p>
    <w:p w14:paraId="5F16BDA0">
      <w:pPr>
        <w:pageBreakBefore w:val="0"/>
        <w:kinsoku/>
        <w:wordWrap/>
        <w:overflowPunct/>
        <w:topLinePunct w:val="0"/>
        <w:bidi w:val="0"/>
        <w:snapToGrid/>
        <w:spacing w:line="48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）县级成品粮储备（大米）实行专仓储存、专人管理、专账记载和挂牌明示，做到账实相符、数量真实、质量良好、管理规范。</w:t>
      </w:r>
    </w:p>
    <w:p w14:paraId="66C017E6">
      <w:pPr>
        <w:pageBreakBefore w:val="0"/>
        <w:kinsoku/>
        <w:wordWrap/>
        <w:overflowPunct/>
        <w:topLinePunct w:val="0"/>
        <w:bidi w:val="0"/>
        <w:snapToGrid/>
        <w:spacing w:line="48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）代储企业应在规定时间内按代储计划完成储备任务。成品粮（大米）原则上每年轮换至少</w:t>
      </w:r>
      <w:r>
        <w:rPr>
          <w:rFonts w:hint="eastAsia" w:ascii="仿宋" w:hAnsi="仿宋" w:eastAsia="仿宋" w:cs="仿宋"/>
          <w:sz w:val="32"/>
          <w:szCs w:val="32"/>
          <w:lang w:val="en-US" w:eastAsia="zh-CN"/>
        </w:rPr>
        <w:t>2</w:t>
      </w:r>
      <w:r>
        <w:rPr>
          <w:rFonts w:hint="eastAsia" w:ascii="仿宋" w:hAnsi="仿宋" w:eastAsia="仿宋" w:cs="仿宋"/>
          <w:sz w:val="32"/>
          <w:szCs w:val="32"/>
        </w:rPr>
        <w:t>次以上，每次储存期不超过</w:t>
      </w:r>
      <w:r>
        <w:rPr>
          <w:rFonts w:ascii="仿宋" w:hAnsi="仿宋" w:eastAsia="仿宋" w:cs="仿宋"/>
          <w:sz w:val="32"/>
          <w:szCs w:val="32"/>
        </w:rPr>
        <w:t>6</w:t>
      </w:r>
      <w:r>
        <w:rPr>
          <w:rFonts w:hint="eastAsia" w:ascii="仿宋" w:hAnsi="仿宋" w:eastAsia="仿宋" w:cs="仿宋"/>
          <w:sz w:val="32"/>
          <w:szCs w:val="32"/>
        </w:rPr>
        <w:t>个月，多轮不限，多轮费用不补。轮换由代储企业采用自主轮换方式进行，确保成品粮（大米）常储常新。</w:t>
      </w:r>
    </w:p>
    <w:p w14:paraId="5A3D8586">
      <w:pPr>
        <w:pageBreakBefore w:val="0"/>
        <w:kinsoku/>
        <w:wordWrap/>
        <w:overflowPunct/>
        <w:topLinePunct w:val="0"/>
        <w:bidi w:val="0"/>
        <w:snapToGrid/>
        <w:spacing w:line="48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4</w:t>
      </w:r>
      <w:r>
        <w:rPr>
          <w:rFonts w:hint="eastAsia" w:ascii="仿宋" w:hAnsi="仿宋" w:eastAsia="仿宋" w:cs="仿宋"/>
          <w:sz w:val="32"/>
          <w:szCs w:val="32"/>
        </w:rPr>
        <w:t>）</w:t>
      </w:r>
      <w:r>
        <w:rPr>
          <w:rFonts w:ascii="仿宋" w:hAnsi="仿宋" w:eastAsia="仿宋" w:cs="仿宋"/>
          <w:sz w:val="32"/>
          <w:szCs w:val="32"/>
        </w:rPr>
        <w:t xml:space="preserve"> </w:t>
      </w:r>
      <w:r>
        <w:rPr>
          <w:rFonts w:hint="eastAsia" w:ascii="仿宋" w:hAnsi="仿宋" w:eastAsia="仿宋" w:cs="仿宋"/>
          <w:sz w:val="32"/>
          <w:szCs w:val="32"/>
        </w:rPr>
        <w:t>代储企业轮换成品粮（大米）时，必须确保实物库存数量在任何时点不得少于代储计划规模的</w:t>
      </w:r>
      <w:r>
        <w:rPr>
          <w:rFonts w:ascii="仿宋" w:hAnsi="仿宋" w:eastAsia="仿宋" w:cs="仿宋"/>
          <w:sz w:val="32"/>
          <w:szCs w:val="32"/>
        </w:rPr>
        <w:t>90%</w:t>
      </w:r>
      <w:r>
        <w:rPr>
          <w:rFonts w:hint="eastAsia" w:ascii="仿宋" w:hAnsi="仿宋" w:eastAsia="仿宋" w:cs="仿宋"/>
          <w:sz w:val="32"/>
          <w:szCs w:val="32"/>
        </w:rPr>
        <w:t>。</w:t>
      </w:r>
    </w:p>
    <w:p w14:paraId="4336BC81">
      <w:pPr>
        <w:pageBreakBefore w:val="0"/>
        <w:kinsoku/>
        <w:wordWrap/>
        <w:overflowPunct/>
        <w:topLinePunct w:val="0"/>
        <w:bidi w:val="0"/>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5</w:t>
      </w:r>
      <w:r>
        <w:rPr>
          <w:rFonts w:hint="eastAsia" w:ascii="仿宋" w:hAnsi="仿宋" w:eastAsia="仿宋" w:cs="仿宋"/>
          <w:sz w:val="32"/>
          <w:szCs w:val="32"/>
        </w:rPr>
        <w:t>）成品粮（大米）质量、等级、品质和食品安全指标在任何时点不得低于代储计划下达时规定的标准。</w:t>
      </w:r>
    </w:p>
    <w:p w14:paraId="30AEEF03">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八、货款支付及费用补贴结算</w:t>
      </w:r>
    </w:p>
    <w:p w14:paraId="0EB26D93">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1、甲方负责成品粮(大米)货款的贷款和利息。由甲方向农发行大埔县支行贷款</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元用于县级505吨储备食用大米的购进，协议到期后乙方需归还</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元货款给甲方，甲方用于归还农发行大埔县支行贷款。</w:t>
      </w:r>
    </w:p>
    <w:p w14:paraId="1D47BEA8">
      <w:pPr>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2、乙方经竞价中标后,负责505吨食用大米的购进和代储期间的滚动轮换,</w:t>
      </w:r>
      <w:r>
        <w:rPr>
          <w:rFonts w:hint="eastAsia" w:ascii="仿宋" w:hAnsi="仿宋" w:eastAsia="仿宋"/>
          <w:sz w:val="32"/>
          <w:szCs w:val="32"/>
        </w:rPr>
        <w:t>成品粮（大米）运到指定仓库并验收入库后，卖方凭有资质的第三方质量合格检验报告并提交有效货物销售增值税发票后，甲方应在5个工作日内结清全部货款（如因农发行贷款放贷未到位除外）。粮权归大埔县人民政府所有。</w:t>
      </w:r>
    </w:p>
    <w:p w14:paraId="5EF2C96F">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spacing w:val="4"/>
          <w:sz w:val="32"/>
          <w:szCs w:val="32"/>
        </w:rPr>
      </w:pPr>
      <w:r>
        <w:rPr>
          <w:rFonts w:hint="eastAsia" w:ascii="仿宋" w:hAnsi="仿宋" w:eastAsia="仿宋" w:cs="仿宋"/>
          <w:sz w:val="32"/>
          <w:szCs w:val="32"/>
        </w:rPr>
        <w:t>3、甲方对乙方给予代储费用，每吨</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元/年。承储食用大米的费用结算方式是：</w:t>
      </w:r>
      <w:r>
        <w:rPr>
          <w:rFonts w:hint="eastAsia" w:ascii="仿宋" w:hAnsi="仿宋" w:eastAsia="仿宋"/>
          <w:sz w:val="32"/>
          <w:szCs w:val="32"/>
        </w:rPr>
        <w:t>凭乙方开具增值税发票，经甲方核实后，每年一次将代储费用拨付给乙方。</w:t>
      </w:r>
    </w:p>
    <w:p w14:paraId="50B61851">
      <w:pPr>
        <w:pStyle w:val="7"/>
        <w:pageBreakBefore w:val="0"/>
        <w:widowControl/>
        <w:kinsoku/>
        <w:wordWrap/>
        <w:overflowPunct/>
        <w:topLinePunct w:val="0"/>
        <w:bidi w:val="0"/>
        <w:snapToGrid/>
        <w:spacing w:before="40" w:line="480" w:lineRule="exact"/>
        <w:ind w:firstLine="680" w:firstLineChars="200"/>
        <w:jc w:val="left"/>
        <w:textAlignment w:val="auto"/>
        <w:rPr>
          <w:rFonts w:ascii="仿宋" w:hAnsi="仿宋" w:eastAsia="仿宋" w:cs="仿宋"/>
          <w:sz w:val="32"/>
          <w:szCs w:val="32"/>
        </w:rPr>
      </w:pPr>
      <w:r>
        <w:rPr>
          <w:rFonts w:hint="eastAsia" w:ascii="仿宋" w:hAnsi="仿宋" w:eastAsia="仿宋" w:cs="仿宋"/>
          <w:spacing w:val="10"/>
          <w:sz w:val="32"/>
          <w:szCs w:val="32"/>
        </w:rPr>
        <w:t>4、协议期满或中止后，乙方应无条件退回购进食用大米款</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元给甲方，</w:t>
      </w:r>
      <w:r>
        <w:rPr>
          <w:rFonts w:hint="eastAsia" w:ascii="仿宋" w:hAnsi="仿宋" w:eastAsia="仿宋"/>
          <w:sz w:val="32"/>
          <w:szCs w:val="32"/>
        </w:rPr>
        <w:t>用于归还农发行大埔县支行贷款，</w:t>
      </w:r>
      <w:r>
        <w:rPr>
          <w:rFonts w:hint="eastAsia" w:ascii="仿宋" w:hAnsi="仿宋" w:eastAsia="仿宋" w:cs="仿宋"/>
          <w:sz w:val="32"/>
          <w:szCs w:val="32"/>
        </w:rPr>
        <w:t>甲方将乙方购进505吨动态储备食用大米的所有权交回乙方，本协议自动终止。</w:t>
      </w:r>
    </w:p>
    <w:p w14:paraId="6902EEE1">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九、甲方责任</w:t>
      </w:r>
    </w:p>
    <w:p w14:paraId="196512ED">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甲方随时对代储轮换食用大米进行监督检查(库存数量、质量及储存安全情况)。</w:t>
      </w:r>
    </w:p>
    <w:p w14:paraId="505AB232">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十、乙方责任</w:t>
      </w:r>
    </w:p>
    <w:p w14:paraId="3E90BA60">
      <w:pPr>
        <w:pageBreakBefore w:val="0"/>
        <w:kinsoku/>
        <w:wordWrap/>
        <w:overflowPunct/>
        <w:topLinePunct w:val="0"/>
        <w:bidi w:val="0"/>
        <w:snapToGrid/>
        <w:spacing w:line="480" w:lineRule="exact"/>
        <w:ind w:firstLine="660"/>
        <w:textAlignment w:val="auto"/>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乙方应按储备粮相关管理规定做好管理工作，配置专职保管人员，负责动态大米的储备管理工作，按甲方要求建立相应的账、牌、簿、表等，在每月底前向甲方如实上报代储轮换大米的真实情况及库存报表，轮换大米前须告知甲方。</w:t>
      </w:r>
    </w:p>
    <w:p w14:paraId="3355F723">
      <w:pPr>
        <w:pageBreakBefore w:val="0"/>
        <w:kinsoku/>
        <w:wordWrap/>
        <w:overflowPunct/>
        <w:topLinePunct w:val="0"/>
        <w:bidi w:val="0"/>
        <w:snapToGrid/>
        <w:spacing w:line="480" w:lineRule="exact"/>
        <w:ind w:firstLine="660"/>
        <w:textAlignment w:val="auto"/>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.乙方必须对代储的储备大米做好账务记录，保证储备大米的库存数量真实；按有关标准安全堆放。</w:t>
      </w:r>
    </w:p>
    <w:p w14:paraId="583C5122">
      <w:pPr>
        <w:pageBreakBefore w:val="0"/>
        <w:kinsoku/>
        <w:wordWrap/>
        <w:overflowPunct/>
        <w:topLinePunct w:val="0"/>
        <w:bidi w:val="0"/>
        <w:snapToGrid/>
        <w:spacing w:line="48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3.乙方代储大米储存地点，非经甲方许可不得私自变更，以备甲方及相关部门检查。</w:t>
      </w:r>
    </w:p>
    <w:p w14:paraId="0B9036CB">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4、协议存续期间，大米动态轮换出库后，食品安全责任由乙方全部承担，协议到期终止，大米销售出库，出库后大米的食品安全责任由乙方全部承担，甲方概不负责。</w:t>
      </w:r>
    </w:p>
    <w:p w14:paraId="6FA09841">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十一、检查权</w:t>
      </w:r>
    </w:p>
    <w:p w14:paraId="04ED3172">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大埔县发展和改革局、财政局、农发行、甲方或其他相关部门将定期或不定期对乙方代储的食用大米的代储地点、品种、数量、品质、价格、智能化管理平台等进行抽查核实,乙方应积极配合。凡发现有不符合要求者,可要求乙方限期改正，并按本协议第十三条追究相应违约责任。</w:t>
      </w:r>
    </w:p>
    <w:p w14:paraId="69D3AF55">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十二、保管责任及风险承担</w:t>
      </w:r>
    </w:p>
    <w:p w14:paraId="24D20EB7">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pacing w:val="6"/>
          <w:sz w:val="32"/>
          <w:szCs w:val="32"/>
        </w:rPr>
      </w:pPr>
      <w:r>
        <w:rPr>
          <w:rFonts w:hint="eastAsia" w:ascii="仿宋" w:hAnsi="仿宋" w:eastAsia="仿宋" w:cs="仿宋"/>
          <w:sz w:val="32"/>
          <w:szCs w:val="32"/>
        </w:rPr>
        <w:t>在代储期内，甲方委托代储的县级储备食用大米由乙方统一保管和轮换，所有损耗、变质、灭失等风险均由乙方自行承</w:t>
      </w:r>
      <w:r>
        <w:rPr>
          <w:rFonts w:hint="eastAsia" w:ascii="仿宋" w:hAnsi="仿宋" w:eastAsia="仿宋" w:cs="仿宋"/>
          <w:spacing w:val="6"/>
          <w:sz w:val="32"/>
          <w:szCs w:val="32"/>
        </w:rPr>
        <w:t>担，若乙方对甲方委托代储的食用大米投保的，保费由乙方自付。</w:t>
      </w:r>
    </w:p>
    <w:p w14:paraId="6ECF63A8">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十三、协议变更及终止</w:t>
      </w:r>
    </w:p>
    <w:p w14:paraId="55C09182">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本协议代储期内，若因政府指令等因素，乙方代储的储备食用大米数量需要重新调整的;若增加储备量，在乙方具有相应代储能力并且代储费用低于或等于其他新代储单位的前提下可优先委托乙方代储;若减少储备量，乙方应予谅解并同意，不视为甲方违约。</w:t>
      </w:r>
    </w:p>
    <w:p w14:paraId="7FB11315">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2、乙方在本协议约定的代储期内转营或关闭，或因其他原因不在具备代储能力的，应提前三个月通知甲方，并全额归还甲方支付给乙方的采购食用大米款</w:t>
      </w:r>
      <w:r>
        <w:rPr>
          <w:rFonts w:hint="eastAsia" w:ascii="仿宋" w:hAnsi="仿宋" w:eastAsia="仿宋" w:cs="仿宋"/>
          <w:sz w:val="32"/>
          <w:szCs w:val="32"/>
          <w:u w:val="none"/>
          <w:lang w:val="en-US" w:eastAsia="zh-CN"/>
        </w:rPr>
        <w:t>XXX</w:t>
      </w:r>
      <w:r>
        <w:rPr>
          <w:rFonts w:hint="eastAsia" w:ascii="仿宋" w:hAnsi="仿宋" w:eastAsia="仿宋" w:cs="仿宋"/>
          <w:sz w:val="32"/>
          <w:szCs w:val="32"/>
        </w:rPr>
        <w:t>元后办理终止代储协议，甲方视具体情况可追回乙方一年的代储费用。</w:t>
      </w:r>
    </w:p>
    <w:p w14:paraId="038058C6">
      <w:pPr>
        <w:pStyle w:val="7"/>
        <w:pageBreakBefore w:val="0"/>
        <w:widowControl/>
        <w:kinsoku/>
        <w:wordWrap/>
        <w:overflowPunct/>
        <w:topLinePunct w:val="0"/>
        <w:bidi w:val="0"/>
        <w:snapToGrid/>
        <w:spacing w:before="40" w:line="480" w:lineRule="exact"/>
        <w:ind w:firstLine="640" w:firstLineChars="200"/>
        <w:jc w:val="left"/>
        <w:textAlignment w:val="auto"/>
        <w:rPr>
          <w:rFonts w:ascii="黑体" w:hAnsi="黑体" w:eastAsia="黑体" w:cs="仿宋"/>
          <w:sz w:val="32"/>
          <w:szCs w:val="32"/>
        </w:rPr>
      </w:pPr>
      <w:r>
        <w:rPr>
          <w:rFonts w:hint="eastAsia" w:ascii="黑体" w:hAnsi="黑体" w:eastAsia="黑体" w:cs="仿宋"/>
          <w:sz w:val="32"/>
          <w:szCs w:val="32"/>
        </w:rPr>
        <w:t>十四、违约责任</w:t>
      </w:r>
    </w:p>
    <w:p w14:paraId="30550223">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在甲方检查时若发现乙方实际储备的食用大米质量、品种不符合本协议品质要求，有权要求乙方限期更换，已付的当年补贴可全数追回,并按每吨50元处以罚款;若乙方不能限期更换整改或全年检查超过三次产品质量不合格或代储数量不足90%的，甲方有权解除协议，乙方无条件全额退回甲方付给的食用大米采购款，已付的当年补贴将全数追回。</w:t>
      </w:r>
    </w:p>
    <w:p w14:paraId="38CC2D76">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pacing w:val="14"/>
          <w:sz w:val="32"/>
          <w:szCs w:val="32"/>
        </w:rPr>
      </w:pPr>
      <w:r>
        <w:rPr>
          <w:rFonts w:hint="eastAsia" w:ascii="仿宋" w:hAnsi="仿宋" w:eastAsia="仿宋" w:cs="仿宋"/>
          <w:sz w:val="32"/>
          <w:szCs w:val="32"/>
        </w:rPr>
        <w:t>2、在县政府需要动用储备食用大米时，若乙方不能提供符合本协议要求的品质和数量的食用大米，甲方有权责令乙方限期补足，并按不足部分每吨100元处以罚款;若乙方不能限期补足，甲方有权解除</w:t>
      </w:r>
      <w:r>
        <w:rPr>
          <w:rFonts w:hint="eastAsia" w:ascii="仿宋" w:hAnsi="仿宋" w:eastAsia="仿宋" w:cs="仿宋"/>
          <w:spacing w:val="14"/>
          <w:sz w:val="32"/>
          <w:szCs w:val="32"/>
        </w:rPr>
        <w:t>协议，</w:t>
      </w:r>
      <w:r>
        <w:rPr>
          <w:rFonts w:hint="eastAsia" w:eastAsia="仿宋_GB2312"/>
          <w:sz w:val="32"/>
          <w:szCs w:val="32"/>
        </w:rPr>
        <w:t>乙方无条件全额退回甲方付给的购食用大米款，并按竞拍价格的两倍赔偿给甲方。</w:t>
      </w:r>
    </w:p>
    <w:p w14:paraId="4C2C44AF">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3、若乙方的违约行为情节严重，造成恶劣社会影响和严重损失的，将移交司法机关追究刑事责任。</w:t>
      </w:r>
    </w:p>
    <w:p w14:paraId="42AD1A4B">
      <w:pPr>
        <w:pStyle w:val="7"/>
        <w:pageBreakBefore w:val="0"/>
        <w:widowControl/>
        <w:kinsoku/>
        <w:wordWrap/>
        <w:overflowPunct/>
        <w:topLinePunct w:val="0"/>
        <w:bidi w:val="0"/>
        <w:snapToGrid/>
        <w:spacing w:before="40" w:line="480" w:lineRule="exact"/>
        <w:ind w:left="520"/>
        <w:jc w:val="left"/>
        <w:textAlignment w:val="auto"/>
        <w:rPr>
          <w:rFonts w:ascii="黑体" w:hAnsi="黑体" w:eastAsia="黑体" w:cs="仿宋"/>
          <w:sz w:val="32"/>
          <w:szCs w:val="32"/>
        </w:rPr>
      </w:pPr>
      <w:r>
        <w:rPr>
          <w:rFonts w:hint="eastAsia" w:ascii="黑体" w:hAnsi="黑体" w:eastAsia="黑体" w:cs="仿宋"/>
          <w:sz w:val="32"/>
          <w:szCs w:val="32"/>
        </w:rPr>
        <w:t>十五、争议处理</w:t>
      </w:r>
    </w:p>
    <w:p w14:paraId="32CE9F6E">
      <w:pPr>
        <w:pStyle w:val="7"/>
        <w:pageBreakBefore w:val="0"/>
        <w:widowControl/>
        <w:kinsoku/>
        <w:wordWrap/>
        <w:overflowPunct/>
        <w:topLinePunct w:val="0"/>
        <w:bidi w:val="0"/>
        <w:snapToGrid/>
        <w:spacing w:before="40" w:line="48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本协议项下发生的争议，由双方当事人协商解决;协商不成的，提交大埔县发展和改革局调解或司法机关裁决。</w:t>
      </w:r>
    </w:p>
    <w:p w14:paraId="06134BF5">
      <w:pPr>
        <w:pStyle w:val="7"/>
        <w:pageBreakBefore w:val="0"/>
        <w:widowControl/>
        <w:kinsoku/>
        <w:wordWrap/>
        <w:overflowPunct/>
        <w:topLinePunct w:val="0"/>
        <w:bidi w:val="0"/>
        <w:snapToGrid/>
        <w:spacing w:before="40" w:line="480" w:lineRule="exact"/>
        <w:ind w:left="520"/>
        <w:jc w:val="left"/>
        <w:textAlignment w:val="auto"/>
        <w:rPr>
          <w:rFonts w:ascii="黑体" w:hAnsi="黑体" w:eastAsia="黑体" w:cs="仿宋"/>
          <w:sz w:val="32"/>
          <w:szCs w:val="32"/>
        </w:rPr>
      </w:pPr>
      <w:r>
        <w:rPr>
          <w:rFonts w:hint="eastAsia" w:ascii="黑体" w:hAnsi="黑体" w:eastAsia="黑体" w:cs="仿宋"/>
          <w:sz w:val="32"/>
          <w:szCs w:val="32"/>
        </w:rPr>
        <w:t>十六、合同份数及效力</w:t>
      </w:r>
    </w:p>
    <w:p w14:paraId="5CE45607">
      <w:pPr>
        <w:pageBreakBefore w:val="0"/>
        <w:kinsoku/>
        <w:wordWrap/>
        <w:overflowPunct/>
        <w:topLinePunct w:val="0"/>
        <w:bidi w:val="0"/>
        <w:snapToGrid/>
        <w:spacing w:line="480" w:lineRule="exact"/>
        <w:ind w:firstLine="658"/>
        <w:textAlignment w:val="auto"/>
        <w:rPr>
          <w:rFonts w:ascii="仿宋" w:hAnsi="仿宋" w:eastAsia="仿宋"/>
          <w:sz w:val="32"/>
          <w:szCs w:val="32"/>
        </w:rPr>
      </w:pPr>
      <w:r>
        <w:rPr>
          <w:rFonts w:hint="eastAsia" w:ascii="仿宋" w:hAnsi="仿宋" w:eastAsia="仿宋"/>
          <w:sz w:val="32"/>
          <w:szCs w:val="32"/>
        </w:rPr>
        <w:t>本协议自双方签订之日起生效，有效期至委托动态轮换期限届满之日，本合同一式五份。双方各执一份、县发改局和农发行、</w:t>
      </w:r>
      <w:r>
        <w:rPr>
          <w:rFonts w:hint="eastAsia" w:ascii="仿宋" w:hAnsi="仿宋" w:eastAsia="仿宋" w:cs="仿宋"/>
          <w:sz w:val="32"/>
          <w:szCs w:val="32"/>
        </w:rPr>
        <w:t>梅州市嘉应粮食交易中心各执一份，</w:t>
      </w:r>
      <w:r>
        <w:rPr>
          <w:rFonts w:hint="eastAsia" w:ascii="仿宋" w:hAnsi="仿宋" w:eastAsia="仿宋"/>
          <w:sz w:val="32"/>
          <w:szCs w:val="32"/>
        </w:rPr>
        <w:t>具同等效力。</w:t>
      </w:r>
    </w:p>
    <w:p w14:paraId="67066A2D">
      <w:pPr>
        <w:pageBreakBefore w:val="0"/>
        <w:kinsoku/>
        <w:wordWrap/>
        <w:overflowPunct/>
        <w:topLinePunct w:val="0"/>
        <w:bidi w:val="0"/>
        <w:snapToGrid/>
        <w:spacing w:line="480" w:lineRule="exact"/>
        <w:ind w:firstLine="660"/>
        <w:textAlignment w:val="auto"/>
        <w:rPr>
          <w:rFonts w:ascii="黑体" w:hAnsi="黑体" w:eastAsia="黑体"/>
          <w:sz w:val="32"/>
          <w:szCs w:val="32"/>
        </w:rPr>
      </w:pPr>
      <w:r>
        <w:rPr>
          <w:rFonts w:hint="eastAsia" w:ascii="黑体" w:hAnsi="黑体" w:eastAsia="黑体"/>
          <w:sz w:val="32"/>
          <w:szCs w:val="32"/>
        </w:rPr>
        <w:t>十七、其他约定事项</w:t>
      </w:r>
    </w:p>
    <w:p w14:paraId="7706DAD2">
      <w:pPr>
        <w:pageBreakBefore w:val="0"/>
        <w:kinsoku/>
        <w:wordWrap/>
        <w:overflowPunct/>
        <w:topLinePunct w:val="0"/>
        <w:bidi w:val="0"/>
        <w:snapToGrid/>
        <w:spacing w:line="480" w:lineRule="exact"/>
        <w:ind w:firstLine="658"/>
        <w:textAlignment w:val="auto"/>
        <w:rPr>
          <w:rFonts w:ascii="仿宋" w:hAnsi="仿宋" w:eastAsia="仿宋"/>
          <w:sz w:val="32"/>
          <w:szCs w:val="32"/>
        </w:rPr>
      </w:pPr>
      <w:r>
        <w:rPr>
          <w:rFonts w:hint="eastAsia" w:ascii="仿宋" w:hAnsi="仿宋" w:eastAsia="仿宋"/>
          <w:sz w:val="32"/>
          <w:szCs w:val="32"/>
        </w:rPr>
        <w:t>1、</w:t>
      </w:r>
    </w:p>
    <w:p w14:paraId="681FA2B7">
      <w:pPr>
        <w:pageBreakBefore w:val="0"/>
        <w:kinsoku/>
        <w:wordWrap/>
        <w:overflowPunct/>
        <w:topLinePunct w:val="0"/>
        <w:bidi w:val="0"/>
        <w:snapToGrid/>
        <w:spacing w:line="480" w:lineRule="exact"/>
        <w:ind w:firstLine="658"/>
        <w:textAlignment w:val="auto"/>
        <w:rPr>
          <w:rFonts w:ascii="仿宋" w:hAnsi="仿宋" w:eastAsia="仿宋"/>
          <w:sz w:val="32"/>
          <w:szCs w:val="32"/>
        </w:rPr>
      </w:pPr>
      <w:r>
        <w:rPr>
          <w:rFonts w:ascii="仿宋" w:hAnsi="仿宋" w:eastAsia="仿宋"/>
          <w:sz w:val="32"/>
          <w:szCs w:val="32"/>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297180</wp:posOffset>
                </wp:positionV>
                <wp:extent cx="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5pt;margin-top:23.4pt;height:0pt;width:0pt;z-index:251659264;mso-width-relative:page;mso-height-relative:page;" filled="f" stroked="t" coordsize="21600,21600" o:gfxdata="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ikw4D0gAA&#10;AAcBAAAPAAAAAAAAAAEAIAAAACIAAABkcnMvZG93bnJldi54bWxQSwECFAAUAAAACACHTuJAVN85&#10;1esBAADgAwAADgAAAAAAAAABACAAAAAhAQAAZHJzL2Uyb0RvYy54bWxQSwUGAAAAAAYABgBZAQAA&#10;fgUAAAAA&#10;">
                <v:fill on="f" focussize="0,0"/>
                <v:stroke color="#000000" joinstyle="round"/>
                <v:imagedata o:title=""/>
                <o:lock v:ext="edit" aspectratio="f"/>
              </v:line>
            </w:pict>
          </mc:Fallback>
        </mc:AlternateContent>
      </w:r>
      <w:r>
        <w:rPr>
          <w:rFonts w:hint="eastAsia" w:ascii="仿宋" w:hAnsi="仿宋" w:eastAsia="仿宋"/>
          <w:sz w:val="32"/>
          <w:szCs w:val="32"/>
        </w:rPr>
        <w:t>2、</w:t>
      </w:r>
    </w:p>
    <w:p w14:paraId="265CA29E">
      <w:pPr>
        <w:pStyle w:val="2"/>
        <w:pageBreakBefore w:val="0"/>
        <w:widowControl w:val="0"/>
        <w:kinsoku/>
        <w:wordWrap/>
        <w:overflowPunct/>
        <w:topLinePunct w:val="0"/>
        <w:autoSpaceDE/>
        <w:autoSpaceDN/>
        <w:bidi w:val="0"/>
        <w:adjustRightInd/>
        <w:snapToGrid/>
        <w:spacing w:line="480" w:lineRule="exact"/>
        <w:ind w:left="638" w:leftChars="304"/>
        <w:textAlignment w:val="auto"/>
        <w:rPr>
          <w:bCs w:val="0"/>
        </w:rPr>
      </w:pPr>
      <w:r>
        <w:rPr>
          <w:rFonts w:hint="eastAsia" w:ascii="仿宋" w:hAnsi="仿宋" w:eastAsia="仿宋" w:cstheme="minorBidi"/>
          <w:b w:val="0"/>
        </w:rPr>
        <w:t>3、</w:t>
      </w:r>
    </w:p>
    <w:p w14:paraId="4678F62C">
      <w:pPr>
        <w:pageBreakBefore w:val="0"/>
        <w:widowControl w:val="0"/>
        <w:kinsoku/>
        <w:wordWrap/>
        <w:overflowPunct/>
        <w:topLinePunct w:val="0"/>
        <w:autoSpaceDE/>
        <w:autoSpaceDN/>
        <w:bidi w:val="0"/>
        <w:adjustRightInd/>
        <w:snapToGrid/>
        <w:spacing w:line="480" w:lineRule="exact"/>
        <w:textAlignment w:val="auto"/>
        <w:rPr>
          <w:rFonts w:ascii="仿宋" w:hAnsi="仿宋" w:eastAsia="仿宋"/>
          <w:sz w:val="32"/>
          <w:szCs w:val="32"/>
        </w:rPr>
      </w:pPr>
    </w:p>
    <w:p w14:paraId="61714496">
      <w:pPr>
        <w:pageBreakBefore w:val="0"/>
        <w:widowControl w:val="0"/>
        <w:kinsoku/>
        <w:wordWrap/>
        <w:overflowPunct/>
        <w:topLinePunct w:val="0"/>
        <w:autoSpaceDE/>
        <w:autoSpaceDN/>
        <w:bidi w:val="0"/>
        <w:adjustRightInd/>
        <w:snapToGrid/>
        <w:spacing w:line="480" w:lineRule="exact"/>
        <w:ind w:left="-3" w:leftChars="-47" w:hanging="96" w:hangingChars="30"/>
        <w:textAlignment w:val="auto"/>
        <w:rPr>
          <w:rFonts w:ascii="仿宋" w:hAnsi="仿宋" w:eastAsia="仿宋"/>
          <w:sz w:val="32"/>
          <w:szCs w:val="32"/>
        </w:rPr>
      </w:pPr>
    </w:p>
    <w:p w14:paraId="5FC7D992">
      <w:pPr>
        <w:pageBreakBefore w:val="0"/>
        <w:widowControl w:val="0"/>
        <w:kinsoku/>
        <w:wordWrap/>
        <w:overflowPunct/>
        <w:topLinePunct w:val="0"/>
        <w:autoSpaceDE/>
        <w:autoSpaceDN/>
        <w:bidi w:val="0"/>
        <w:adjustRightInd/>
        <w:snapToGrid/>
        <w:spacing w:line="480" w:lineRule="exact"/>
        <w:ind w:left="-3" w:leftChars="-47" w:hanging="96" w:hangingChars="30"/>
        <w:textAlignment w:val="auto"/>
        <w:rPr>
          <w:rFonts w:ascii="仿宋" w:hAnsi="仿宋" w:eastAsia="仿宋"/>
          <w:sz w:val="32"/>
          <w:szCs w:val="32"/>
        </w:rPr>
      </w:pPr>
      <w:r>
        <w:rPr>
          <w:rFonts w:hint="eastAsia" w:ascii="仿宋" w:hAnsi="仿宋" w:eastAsia="仿宋"/>
          <w:sz w:val="32"/>
          <w:szCs w:val="32"/>
        </w:rPr>
        <w:t>甲方（盖章）：大埔县兴丰粮食    乙方（盖章）：</w:t>
      </w:r>
    </w:p>
    <w:p w14:paraId="46E8350D">
      <w:pPr>
        <w:pageBreakBefore w:val="0"/>
        <w:widowControl w:val="0"/>
        <w:kinsoku/>
        <w:wordWrap/>
        <w:overflowPunct/>
        <w:topLinePunct w:val="0"/>
        <w:autoSpaceDE/>
        <w:autoSpaceDN/>
        <w:bidi w:val="0"/>
        <w:adjustRightInd/>
        <w:snapToGrid/>
        <w:spacing w:line="480" w:lineRule="exact"/>
        <w:ind w:firstLine="1920" w:firstLineChars="600"/>
        <w:textAlignment w:val="auto"/>
        <w:rPr>
          <w:rFonts w:ascii="仿宋" w:hAnsi="仿宋" w:eastAsia="仿宋"/>
          <w:sz w:val="32"/>
          <w:szCs w:val="32"/>
        </w:rPr>
      </w:pPr>
      <w:r>
        <w:rPr>
          <w:rFonts w:hint="eastAsia" w:ascii="仿宋" w:hAnsi="仿宋" w:eastAsia="仿宋"/>
          <w:sz w:val="32"/>
          <w:szCs w:val="32"/>
        </w:rPr>
        <w:t xml:space="preserve">收储有限公司    </w:t>
      </w:r>
    </w:p>
    <w:p w14:paraId="06A726E5">
      <w:pPr>
        <w:pageBreakBefore w:val="0"/>
        <w:widowControl w:val="0"/>
        <w:kinsoku/>
        <w:wordWrap/>
        <w:overflowPunct/>
        <w:topLinePunct w:val="0"/>
        <w:autoSpaceDE/>
        <w:autoSpaceDN/>
        <w:bidi w:val="0"/>
        <w:adjustRightInd/>
        <w:snapToGrid/>
        <w:spacing w:line="480" w:lineRule="exact"/>
        <w:ind w:left="-3" w:leftChars="-47" w:hanging="96" w:hangingChars="30"/>
        <w:textAlignment w:val="auto"/>
        <w:rPr>
          <w:rFonts w:ascii="仿宋" w:hAnsi="仿宋" w:eastAsia="仿宋"/>
          <w:sz w:val="32"/>
          <w:szCs w:val="32"/>
        </w:rPr>
      </w:pPr>
    </w:p>
    <w:p w14:paraId="5C834673">
      <w:pPr>
        <w:pageBreakBefore w:val="0"/>
        <w:widowControl w:val="0"/>
        <w:kinsoku/>
        <w:wordWrap/>
        <w:overflowPunct/>
        <w:topLinePunct w:val="0"/>
        <w:autoSpaceDE/>
        <w:autoSpaceDN/>
        <w:bidi w:val="0"/>
        <w:adjustRightInd/>
        <w:snapToGrid/>
        <w:spacing w:line="480" w:lineRule="exact"/>
        <w:ind w:left="-3" w:leftChars="-47" w:hanging="96" w:hangingChars="30"/>
        <w:textAlignment w:val="auto"/>
        <w:rPr>
          <w:rFonts w:ascii="仿宋" w:hAnsi="仿宋" w:eastAsia="仿宋"/>
          <w:sz w:val="32"/>
          <w:szCs w:val="32"/>
        </w:rPr>
      </w:pPr>
      <w:r>
        <w:rPr>
          <w:rFonts w:hint="eastAsia" w:ascii="仿宋" w:hAnsi="仿宋" w:eastAsia="仿宋"/>
          <w:sz w:val="32"/>
          <w:szCs w:val="32"/>
        </w:rPr>
        <w:t xml:space="preserve">签约代表：                    </w:t>
      </w:r>
      <w:r>
        <w:rPr>
          <w:rFonts w:hint="eastAsia" w:ascii="仿宋" w:hAnsi="仿宋" w:eastAsia="仿宋"/>
          <w:sz w:val="32"/>
          <w:szCs w:val="32"/>
          <w:lang w:val="en-US" w:eastAsia="zh-CN"/>
        </w:rPr>
        <w:t xml:space="preserve"> </w:t>
      </w:r>
      <w:r>
        <w:rPr>
          <w:rFonts w:hint="eastAsia" w:ascii="仿宋" w:hAnsi="仿宋" w:eastAsia="仿宋"/>
          <w:sz w:val="32"/>
          <w:szCs w:val="32"/>
        </w:rPr>
        <w:t>签约代表：</w:t>
      </w:r>
    </w:p>
    <w:p w14:paraId="38E7E7DC">
      <w:pPr>
        <w:pageBreakBefore w:val="0"/>
        <w:widowControl w:val="0"/>
        <w:kinsoku/>
        <w:wordWrap/>
        <w:overflowPunct/>
        <w:topLinePunct w:val="0"/>
        <w:autoSpaceDE/>
        <w:autoSpaceDN/>
        <w:bidi w:val="0"/>
        <w:adjustRightInd/>
        <w:snapToGrid/>
        <w:spacing w:line="480" w:lineRule="exact"/>
        <w:ind w:left="-3" w:leftChars="-47" w:hanging="96" w:hangingChars="30"/>
        <w:textAlignment w:val="auto"/>
        <w:rPr>
          <w:rFonts w:ascii="仿宋" w:hAnsi="仿宋" w:eastAsia="仿宋"/>
          <w:sz w:val="32"/>
          <w:szCs w:val="32"/>
        </w:rPr>
      </w:pPr>
      <w:r>
        <w:rPr>
          <w:rFonts w:hint="eastAsia" w:ascii="仿宋" w:hAnsi="仿宋" w:eastAsia="仿宋"/>
          <w:sz w:val="32"/>
          <w:szCs w:val="32"/>
        </w:rPr>
        <w:t>联 系 人:</w:t>
      </w:r>
      <w:r>
        <w:rPr>
          <w:rFonts w:hint="eastAsia" w:ascii="仿宋" w:hAnsi="仿宋" w:eastAsia="仿宋"/>
          <w:sz w:val="32"/>
          <w:szCs w:val="32"/>
        </w:rPr>
        <w:tab/>
      </w:r>
      <w:r>
        <w:rPr>
          <w:rFonts w:hint="eastAsia" w:ascii="仿宋" w:hAnsi="仿宋" w:eastAsia="仿宋"/>
          <w:sz w:val="32"/>
          <w:szCs w:val="32"/>
        </w:rPr>
        <w:t xml:space="preserve">                    联 系 人： </w:t>
      </w:r>
    </w:p>
    <w:p w14:paraId="24BC11D3">
      <w:pPr>
        <w:pageBreakBefore w:val="0"/>
        <w:widowControl w:val="0"/>
        <w:kinsoku/>
        <w:wordWrap/>
        <w:overflowPunct/>
        <w:topLinePunct w:val="0"/>
        <w:autoSpaceDE/>
        <w:autoSpaceDN/>
        <w:bidi w:val="0"/>
        <w:adjustRightInd/>
        <w:snapToGrid/>
        <w:spacing w:line="480" w:lineRule="exact"/>
        <w:ind w:left="-3" w:leftChars="-47" w:hanging="96" w:hangingChars="30"/>
        <w:textAlignment w:val="auto"/>
        <w:rPr>
          <w:rFonts w:ascii="仿宋" w:hAnsi="仿宋" w:eastAsia="仿宋"/>
          <w:sz w:val="32"/>
          <w:szCs w:val="32"/>
        </w:rPr>
      </w:pPr>
      <w:r>
        <w:rPr>
          <w:rFonts w:hint="eastAsia" w:ascii="仿宋" w:hAnsi="仿宋" w:eastAsia="仿宋"/>
          <w:sz w:val="32"/>
          <w:szCs w:val="32"/>
        </w:rPr>
        <w:t>联系电话：                     联系电话：</w:t>
      </w:r>
    </w:p>
    <w:p w14:paraId="753DD01A">
      <w:pPr>
        <w:pageBreakBefore w:val="0"/>
        <w:widowControl w:val="0"/>
        <w:kinsoku/>
        <w:wordWrap/>
        <w:overflowPunct/>
        <w:topLinePunct w:val="0"/>
        <w:autoSpaceDE/>
        <w:autoSpaceDN/>
        <w:bidi w:val="0"/>
        <w:adjustRightInd/>
        <w:snapToGrid/>
        <w:spacing w:line="480" w:lineRule="exact"/>
        <w:textAlignment w:val="auto"/>
        <w:rPr>
          <w:rFonts w:ascii="仿宋" w:hAnsi="仿宋" w:eastAsia="仿宋" w:cs="仿宋"/>
          <w:sz w:val="32"/>
          <w:szCs w:val="32"/>
        </w:rPr>
      </w:pPr>
    </w:p>
    <w:p w14:paraId="3E6C2F3C">
      <w:pPr>
        <w:pageBreakBefore w:val="0"/>
        <w:widowControl w:val="0"/>
        <w:kinsoku/>
        <w:wordWrap/>
        <w:overflowPunct/>
        <w:topLinePunct w:val="0"/>
        <w:autoSpaceDE/>
        <w:autoSpaceDN/>
        <w:bidi w:val="0"/>
        <w:adjustRightInd/>
        <w:snapToGrid/>
        <w:spacing w:line="480" w:lineRule="exact"/>
        <w:textAlignment w:val="auto"/>
        <w:rPr>
          <w:rFonts w:ascii="仿宋" w:hAnsi="仿宋" w:eastAsia="仿宋" w:cs="仿宋"/>
          <w:sz w:val="32"/>
          <w:szCs w:val="32"/>
        </w:rPr>
      </w:pPr>
    </w:p>
    <w:p w14:paraId="64B7BE1A">
      <w:pPr>
        <w:pageBreakBefore w:val="0"/>
        <w:widowControl w:val="0"/>
        <w:kinsoku/>
        <w:wordWrap/>
        <w:overflowPunct/>
        <w:topLinePunct w:val="0"/>
        <w:autoSpaceDE/>
        <w:autoSpaceDN/>
        <w:bidi w:val="0"/>
        <w:adjustRightInd/>
        <w:snapToGrid/>
        <w:spacing w:line="480" w:lineRule="exact"/>
        <w:textAlignment w:val="auto"/>
        <w:rPr>
          <w:rFonts w:ascii="仿宋" w:hAnsi="仿宋" w:eastAsia="仿宋" w:cs="仿宋"/>
          <w:sz w:val="32"/>
          <w:szCs w:val="32"/>
        </w:rPr>
      </w:pPr>
      <w:r>
        <w:rPr>
          <w:rFonts w:hint="eastAsia" w:ascii="仿宋" w:hAnsi="仿宋" w:eastAsia="仿宋" w:cs="仿宋"/>
          <w:sz w:val="32"/>
          <w:szCs w:val="32"/>
        </w:rPr>
        <w:t>确认单位：梅州市嘉应粮食交易中心有限公司</w:t>
      </w:r>
    </w:p>
    <w:p w14:paraId="7B9DA085">
      <w:pPr>
        <w:pageBreakBefore w:val="0"/>
        <w:widowControl w:val="0"/>
        <w:kinsoku/>
        <w:wordWrap/>
        <w:overflowPunct/>
        <w:topLinePunct w:val="0"/>
        <w:autoSpaceDE/>
        <w:autoSpaceDN/>
        <w:bidi w:val="0"/>
        <w:adjustRightInd/>
        <w:snapToGrid/>
        <w:spacing w:line="480" w:lineRule="exact"/>
        <w:textAlignment w:val="auto"/>
        <w:rPr>
          <w:rFonts w:ascii="仿宋" w:hAnsi="仿宋" w:eastAsia="仿宋" w:cs="仿宋"/>
          <w:sz w:val="32"/>
          <w:szCs w:val="32"/>
        </w:rPr>
      </w:pPr>
      <w:r>
        <w:rPr>
          <w:rFonts w:hint="eastAsia" w:ascii="仿宋" w:hAnsi="仿宋" w:eastAsia="仿宋" w:cs="仿宋"/>
          <w:sz w:val="32"/>
          <w:szCs w:val="32"/>
        </w:rPr>
        <w:t xml:space="preserve">电话（传真）：0753-2128232    0753-2128231  </w:t>
      </w:r>
    </w:p>
    <w:p w14:paraId="4A928969">
      <w:pPr>
        <w:tabs>
          <w:tab w:val="center" w:pos="4153"/>
        </w:tabs>
        <w:spacing w:line="540" w:lineRule="exact"/>
        <w:jc w:val="center"/>
        <w:rPr>
          <w:rFonts w:ascii="仿宋" w:hAnsi="仿宋" w:eastAsia="仿宋"/>
          <w:sz w:val="32"/>
          <w:szCs w:val="32"/>
        </w:rPr>
      </w:pPr>
      <w:r>
        <w:rPr>
          <w:rFonts w:hint="eastAsia" w:ascii="仿宋" w:hAnsi="仿宋" w:eastAsia="仿宋"/>
          <w:sz w:val="32"/>
          <w:szCs w:val="32"/>
        </w:rPr>
        <w:t xml:space="preserve">                </w:t>
      </w:r>
    </w:p>
    <w:p w14:paraId="4D742D86">
      <w:pPr>
        <w:tabs>
          <w:tab w:val="center" w:pos="4153"/>
        </w:tabs>
        <w:spacing w:line="540" w:lineRule="exact"/>
        <w:jc w:val="center"/>
        <w:rPr>
          <w:rFonts w:ascii="仿宋" w:hAnsi="仿宋" w:eastAsia="仿宋"/>
          <w:sz w:val="32"/>
          <w:szCs w:val="32"/>
        </w:rPr>
      </w:pPr>
    </w:p>
    <w:p w14:paraId="30FEDB7D">
      <w:pPr>
        <w:tabs>
          <w:tab w:val="center" w:pos="4153"/>
        </w:tabs>
        <w:spacing w:line="540" w:lineRule="exact"/>
        <w:jc w:val="center"/>
        <w:rPr>
          <w:rFonts w:ascii="仿宋" w:hAnsi="仿宋" w:eastAsia="仿宋"/>
          <w:sz w:val="32"/>
          <w:szCs w:val="32"/>
        </w:rPr>
      </w:pPr>
    </w:p>
    <w:p w14:paraId="1D0D90CD">
      <w:pPr>
        <w:tabs>
          <w:tab w:val="center" w:pos="4153"/>
        </w:tabs>
        <w:spacing w:line="540" w:lineRule="exact"/>
        <w:jc w:val="center"/>
        <w:rPr>
          <w:rFonts w:ascii="仿宋" w:hAnsi="仿宋" w:eastAsia="仿宋"/>
          <w:kern w:val="0"/>
          <w:sz w:val="28"/>
          <w:szCs w:val="28"/>
        </w:rPr>
      </w:pPr>
      <w:r>
        <w:rPr>
          <w:rFonts w:hint="eastAsia" w:ascii="仿宋" w:hAnsi="仿宋" w:eastAsia="仿宋"/>
          <w:sz w:val="32"/>
          <w:szCs w:val="32"/>
        </w:rPr>
        <w:t xml:space="preserve">                           </w:t>
      </w:r>
      <w:r>
        <w:rPr>
          <w:rFonts w:hint="eastAsia" w:ascii="仿宋" w:hAnsi="仿宋" w:eastAsia="仿宋"/>
          <w:sz w:val="32"/>
          <w:szCs w:val="32"/>
          <w:lang w:val="en-US" w:eastAsia="zh-CN"/>
        </w:rPr>
        <w:t>2024</w:t>
      </w:r>
      <w:r>
        <w:rPr>
          <w:rFonts w:hint="eastAsia" w:ascii="仿宋" w:hAnsi="仿宋" w:eastAsia="仿宋"/>
          <w:sz w:val="32"/>
          <w:szCs w:val="32"/>
        </w:rPr>
        <w:t>年    月   日</w:t>
      </w:r>
    </w:p>
    <w:p w14:paraId="0A32CC85">
      <w:pPr>
        <w:spacing w:line="600" w:lineRule="exact"/>
        <w:ind w:firstLine="5740" w:firstLineChars="2050"/>
        <w:rPr>
          <w:rFonts w:hint="eastAsia" w:ascii="仿宋" w:hAnsi="仿宋" w:eastAsia="仿宋"/>
          <w:kern w:val="0"/>
          <w:sz w:val="28"/>
          <w:szCs w:val="28"/>
        </w:rPr>
      </w:pPr>
    </w:p>
    <w:p w14:paraId="35E20A7E">
      <w:pPr>
        <w:spacing w:line="600" w:lineRule="exact"/>
        <w:ind w:firstLine="5740" w:firstLineChars="2050"/>
        <w:rPr>
          <w:rFonts w:ascii="仿宋" w:hAnsi="仿宋" w:eastAsia="仿宋"/>
          <w:kern w:val="0"/>
          <w:sz w:val="28"/>
          <w:szCs w:val="28"/>
        </w:rPr>
      </w:pPr>
    </w:p>
    <w:p w14:paraId="377BEAAC">
      <w:pPr>
        <w:tabs>
          <w:tab w:val="center" w:pos="4153"/>
        </w:tabs>
        <w:spacing w:line="600" w:lineRule="exact"/>
        <w:jc w:val="center"/>
        <w:rPr>
          <w:rFonts w:ascii="仿宋" w:hAnsi="仿宋" w:eastAsia="仿宋"/>
          <w:sz w:val="32"/>
          <w:szCs w:val="32"/>
        </w:rPr>
      </w:pPr>
    </w:p>
    <w:p w14:paraId="50171CF7">
      <w:pPr>
        <w:spacing w:line="6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139451"/>
      <w:docPartObj>
        <w:docPartGallery w:val="autotext"/>
      </w:docPartObj>
    </w:sdtPr>
    <w:sdtContent>
      <w:p w14:paraId="192D2291">
        <w:pPr>
          <w:pStyle w:val="5"/>
          <w:jc w:val="center"/>
        </w:pPr>
        <w:r>
          <w:fldChar w:fldCharType="begin"/>
        </w:r>
        <w:r>
          <w:instrText xml:space="preserve">PAGE   \* MERGEFORMAT</w:instrText>
        </w:r>
        <w:r>
          <w:fldChar w:fldCharType="separate"/>
        </w:r>
        <w:r>
          <w:rPr>
            <w:lang w:val="zh-CN"/>
          </w:rPr>
          <w:t>1</w:t>
        </w:r>
        <w:r>
          <w:fldChar w:fldCharType="end"/>
        </w:r>
      </w:p>
    </w:sdtContent>
  </w:sdt>
  <w:p w14:paraId="5C0D9D6F">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2563BA"/>
    <w:rsid w:val="002563BA"/>
    <w:rsid w:val="002E2762"/>
    <w:rsid w:val="00364598"/>
    <w:rsid w:val="00386811"/>
    <w:rsid w:val="004434CE"/>
    <w:rsid w:val="00573142"/>
    <w:rsid w:val="005F09F2"/>
    <w:rsid w:val="00661DDA"/>
    <w:rsid w:val="006F3B70"/>
    <w:rsid w:val="008A619F"/>
    <w:rsid w:val="00A75824"/>
    <w:rsid w:val="00B77BD1"/>
    <w:rsid w:val="00BF0825"/>
    <w:rsid w:val="00E76C3E"/>
    <w:rsid w:val="00EB26AA"/>
    <w:rsid w:val="09854E0D"/>
    <w:rsid w:val="2F956D34"/>
    <w:rsid w:val="31674593"/>
    <w:rsid w:val="32403E9F"/>
    <w:rsid w:val="6C584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0"/>
    <w:autoRedefine/>
    <w:unhideWhenUsed/>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link w:val="11"/>
    <w:autoRedefine/>
    <w:semiHidden/>
    <w:unhideWhenUsed/>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Theme="minorHAnsi" w:hAnsiTheme="minorHAnsi" w:eastAsiaTheme="minorEastAsia" w:cstheme="minorBidi"/>
      <w:sz w:val="24"/>
    </w:rPr>
  </w:style>
  <w:style w:type="character" w:customStyle="1" w:styleId="10">
    <w:name w:val="正文文本缩进 Char"/>
    <w:basedOn w:val="9"/>
    <w:link w:val="3"/>
    <w:qFormat/>
    <w:uiPriority w:val="0"/>
    <w:rPr>
      <w:rFonts w:ascii="仿宋_GB2312" w:hAnsi="Times New Roman" w:eastAsia="仿宋_GB2312" w:cs="Times New Roman"/>
      <w:kern w:val="0"/>
      <w:sz w:val="28"/>
      <w:szCs w:val="24"/>
    </w:rPr>
  </w:style>
  <w:style w:type="character" w:customStyle="1" w:styleId="11">
    <w:name w:val="正文文本缩进 2 Char"/>
    <w:basedOn w:val="9"/>
    <w:link w:val="4"/>
    <w:semiHidden/>
    <w:qFormat/>
    <w:uiPriority w:val="0"/>
    <w:rPr>
      <w:rFonts w:ascii="仿宋_GB2312" w:hAnsi="Times New Roman" w:eastAsia="仿宋_GB2312" w:cs="Times New Roman"/>
      <w:kern w:val="0"/>
      <w:sz w:val="24"/>
      <w:szCs w:val="24"/>
    </w:rPr>
  </w:style>
  <w:style w:type="character" w:customStyle="1" w:styleId="12">
    <w:name w:val="页眉 Char"/>
    <w:basedOn w:val="9"/>
    <w:link w:val="6"/>
    <w:qFormat/>
    <w:uiPriority w:val="99"/>
    <w:rPr>
      <w:rFonts w:ascii="Times New Roman" w:hAnsi="Times New Roman" w:eastAsia="宋体" w:cs="Times New Roman"/>
      <w:sz w:val="18"/>
      <w:szCs w:val="18"/>
    </w:rPr>
  </w:style>
  <w:style w:type="character" w:customStyle="1" w:styleId="13">
    <w:name w:val="页脚 Char"/>
    <w:basedOn w:val="9"/>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1145</Words>
  <Characters>1235</Characters>
  <Lines>10</Lines>
  <Paragraphs>2</Paragraphs>
  <TotalTime>6</TotalTime>
  <ScaleCrop>false</ScaleCrop>
  <LinksUpToDate>false</LinksUpToDate>
  <CharactersWithSpaces>1355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2024-10-25T02:35:00Z</dcterms:created>
  <dc:creator>Windows 用户</dc:creator>
  <cp:lastModifiedBy>汇兴</cp:lastModifiedBy>
  <dcterms:modified xsi:type="dcterms:W3CDTF">2024-10-31T07:23:27Z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F416C57EBBB4454FA76A90180CA23D41_12</vt:lpwstr>
  </property>
</Properties>
</file>