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88205">
      <w:pPr>
        <w:autoSpaceDE w:val="0"/>
        <w:autoSpaceDN w:val="0"/>
        <w:adjustRightInd w:val="0"/>
        <w:spacing w:line="520" w:lineRule="exact"/>
        <w:jc w:val="center"/>
        <w:rPr>
          <w:rFonts w:ascii="黑体" w:hAnsi="Times New Roman" w:eastAsia="黑体" w:cs="Times New Roman"/>
          <w:kern w:val="0"/>
          <w:sz w:val="40"/>
          <w:szCs w:val="24"/>
        </w:rPr>
      </w:pPr>
      <w:r>
        <w:rPr>
          <w:rFonts w:hint="eastAsia" w:ascii="黑体" w:hAnsi="Times New Roman" w:eastAsia="黑体" w:cs="Times New Roman"/>
          <w:kern w:val="0"/>
          <w:sz w:val="40"/>
          <w:szCs w:val="24"/>
        </w:rPr>
        <w:t>梅州市嘉应粮食交易中心有限公司</w:t>
      </w:r>
    </w:p>
    <w:p w14:paraId="118DAF5E">
      <w:pPr>
        <w:autoSpaceDE w:val="0"/>
        <w:autoSpaceDN w:val="0"/>
        <w:adjustRightInd w:val="0"/>
        <w:spacing w:line="520" w:lineRule="exact"/>
        <w:jc w:val="center"/>
        <w:rPr>
          <w:rFonts w:ascii="黑体" w:hAnsi="Times New Roman" w:eastAsia="黑体" w:cs="Times New Roman"/>
          <w:kern w:val="0"/>
          <w:sz w:val="40"/>
          <w:szCs w:val="24"/>
        </w:rPr>
      </w:pPr>
      <w:r>
        <w:rPr>
          <w:rFonts w:hint="eastAsia" w:ascii="黑体" w:hAnsi="Times New Roman" w:eastAsia="黑体" w:cs="Times New Roman"/>
          <w:kern w:val="0"/>
          <w:sz w:val="40"/>
          <w:szCs w:val="24"/>
        </w:rPr>
        <w:t>竞价销售交易合同</w:t>
      </w:r>
    </w:p>
    <w:p w14:paraId="3234EC5E">
      <w:pPr>
        <w:autoSpaceDE w:val="0"/>
        <w:autoSpaceDN w:val="0"/>
        <w:adjustRightInd w:val="0"/>
        <w:spacing w:line="520" w:lineRule="exact"/>
        <w:rPr>
          <w:rFonts w:ascii="宋体" w:hAnsi="宋体" w:eastAsia="宋体" w:cs="Times New Roman"/>
          <w:kern w:val="0"/>
          <w:sz w:val="28"/>
          <w:szCs w:val="28"/>
        </w:rPr>
      </w:pPr>
      <w:r>
        <w:rPr>
          <w:rFonts w:hint="eastAsia" w:ascii="宋体" w:hAnsi="宋体" w:eastAsia="宋体" w:cs="Times New Roman"/>
          <w:kern w:val="0"/>
          <w:sz w:val="28"/>
          <w:szCs w:val="28"/>
        </w:rPr>
        <w:t>合同编号：</w:t>
      </w:r>
    </w:p>
    <w:p w14:paraId="03056FB6">
      <w:pPr>
        <w:autoSpaceDE w:val="0"/>
        <w:autoSpaceDN w:val="0"/>
        <w:adjustRightInd w:val="0"/>
        <w:spacing w:line="520" w:lineRule="exact"/>
        <w:rPr>
          <w:rFonts w:ascii="宋体" w:hAnsi="宋体" w:eastAsia="宋体" w:cs="Times New Roman"/>
          <w:kern w:val="0"/>
          <w:sz w:val="28"/>
          <w:szCs w:val="28"/>
        </w:rPr>
      </w:pPr>
      <w:r>
        <w:rPr>
          <w:rFonts w:hint="eastAsia" w:ascii="宋体" w:hAnsi="宋体" w:eastAsia="宋体" w:cs="Times New Roman"/>
          <w:kern w:val="0"/>
          <w:sz w:val="28"/>
          <w:szCs w:val="28"/>
        </w:rPr>
        <w:t>买方全称：</w:t>
      </w:r>
    </w:p>
    <w:p w14:paraId="7771BCA5">
      <w:pPr>
        <w:autoSpaceDE w:val="0"/>
        <w:autoSpaceDN w:val="0"/>
        <w:adjustRightInd w:val="0"/>
        <w:spacing w:line="520" w:lineRule="exact"/>
        <w:rPr>
          <w:rFonts w:ascii="宋体" w:hAnsi="宋体" w:eastAsia="宋体" w:cs="Times New Roman"/>
          <w:kern w:val="0"/>
          <w:sz w:val="28"/>
          <w:szCs w:val="28"/>
        </w:rPr>
      </w:pPr>
      <w:r>
        <w:rPr>
          <w:rFonts w:hint="eastAsia" w:ascii="宋体" w:hAnsi="宋体" w:eastAsia="宋体" w:cs="Times New Roman"/>
          <w:kern w:val="0"/>
          <w:sz w:val="28"/>
          <w:szCs w:val="28"/>
        </w:rPr>
        <w:t>卖方全称：蕉岭县金穗粮食收储有限公司</w:t>
      </w:r>
    </w:p>
    <w:p w14:paraId="4FC4D68A">
      <w:pPr>
        <w:autoSpaceDE w:val="0"/>
        <w:autoSpaceDN w:val="0"/>
        <w:adjustRightInd w:val="0"/>
        <w:spacing w:line="360" w:lineRule="exact"/>
        <w:rPr>
          <w:rFonts w:asciiTheme="minorEastAsia" w:hAnsiTheme="minorEastAsia"/>
          <w:kern w:val="0"/>
          <w:sz w:val="24"/>
          <w:szCs w:val="24"/>
        </w:rPr>
      </w:pPr>
      <w:r>
        <w:rPr>
          <w:rFonts w:hint="eastAsia" w:asciiTheme="minorEastAsia" w:hAnsiTheme="minorEastAsia"/>
          <w:kern w:val="0"/>
          <w:sz w:val="24"/>
          <w:szCs w:val="24"/>
        </w:rPr>
        <w:t>一、成交标的（见下表）                     单位：元、吨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3CF2D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5E6302F0">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标的号</w:t>
            </w:r>
          </w:p>
        </w:tc>
        <w:tc>
          <w:tcPr>
            <w:tcW w:w="2616" w:type="dxa"/>
          </w:tcPr>
          <w:p w14:paraId="1842080D">
            <w:pPr>
              <w:pStyle w:val="2"/>
              <w:spacing w:line="360" w:lineRule="exact"/>
              <w:ind w:firstLine="0" w:firstLineChars="0"/>
              <w:rPr>
                <w:rFonts w:asciiTheme="minorEastAsia" w:hAnsiTheme="minorEastAsia" w:eastAsiaTheme="minorEastAsia"/>
                <w:sz w:val="24"/>
              </w:rPr>
            </w:pPr>
          </w:p>
        </w:tc>
        <w:tc>
          <w:tcPr>
            <w:tcW w:w="817" w:type="dxa"/>
          </w:tcPr>
          <w:p w14:paraId="7D6691BA">
            <w:pPr>
              <w:pStyle w:val="2"/>
              <w:spacing w:line="360" w:lineRule="exact"/>
              <w:ind w:firstLine="0" w:firstLineChars="0"/>
              <w:rPr>
                <w:rFonts w:asciiTheme="minorEastAsia" w:hAnsiTheme="minorEastAsia" w:eastAsiaTheme="minorEastAsia"/>
                <w:b/>
                <w:bCs/>
                <w:sz w:val="24"/>
              </w:rPr>
            </w:pPr>
            <w:r>
              <w:rPr>
                <w:rFonts w:hint="eastAsia" w:asciiTheme="minorEastAsia" w:hAnsiTheme="minorEastAsia" w:eastAsiaTheme="minorEastAsia"/>
                <w:b/>
                <w:bCs/>
                <w:sz w:val="24"/>
              </w:rPr>
              <w:t>数量</w:t>
            </w:r>
          </w:p>
        </w:tc>
        <w:tc>
          <w:tcPr>
            <w:tcW w:w="3145" w:type="dxa"/>
            <w:gridSpan w:val="2"/>
          </w:tcPr>
          <w:p w14:paraId="23A6481C">
            <w:pPr>
              <w:pStyle w:val="2"/>
              <w:spacing w:line="360" w:lineRule="exact"/>
              <w:ind w:left="0" w:leftChars="0" w:firstLine="0" w:firstLineChars="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XXX</w:t>
            </w:r>
            <w:r>
              <w:rPr>
                <w:rFonts w:hint="eastAsia" w:asciiTheme="minorEastAsia" w:hAnsiTheme="minorEastAsia" w:eastAsiaTheme="minorEastAsia"/>
                <w:sz w:val="24"/>
              </w:rPr>
              <w:t>吨</w:t>
            </w:r>
          </w:p>
        </w:tc>
      </w:tr>
      <w:tr w14:paraId="5956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48A4A1C0">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品种</w:t>
            </w:r>
          </w:p>
        </w:tc>
        <w:tc>
          <w:tcPr>
            <w:tcW w:w="2616" w:type="dxa"/>
          </w:tcPr>
          <w:p w14:paraId="58CC0088">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早籼谷</w:t>
            </w:r>
          </w:p>
        </w:tc>
        <w:tc>
          <w:tcPr>
            <w:tcW w:w="817" w:type="dxa"/>
          </w:tcPr>
          <w:p w14:paraId="08EDACA0">
            <w:pPr>
              <w:pStyle w:val="2"/>
              <w:spacing w:line="360" w:lineRule="exact"/>
              <w:ind w:firstLine="0" w:firstLineChars="0"/>
              <w:rPr>
                <w:rFonts w:asciiTheme="minorEastAsia" w:hAnsiTheme="minorEastAsia" w:eastAsiaTheme="minorEastAsia"/>
                <w:b/>
                <w:bCs/>
                <w:sz w:val="24"/>
              </w:rPr>
            </w:pPr>
            <w:r>
              <w:rPr>
                <w:rFonts w:hint="eastAsia" w:asciiTheme="minorEastAsia" w:hAnsiTheme="minorEastAsia" w:eastAsiaTheme="minorEastAsia"/>
                <w:b/>
                <w:bCs/>
                <w:sz w:val="24"/>
              </w:rPr>
              <w:t>等级</w:t>
            </w:r>
          </w:p>
        </w:tc>
        <w:tc>
          <w:tcPr>
            <w:tcW w:w="3145" w:type="dxa"/>
            <w:gridSpan w:val="2"/>
          </w:tcPr>
          <w:p w14:paraId="3CE650C4">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三级</w:t>
            </w:r>
          </w:p>
        </w:tc>
      </w:tr>
      <w:tr w14:paraId="2488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3374E4E4">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入库年度</w:t>
            </w:r>
          </w:p>
        </w:tc>
        <w:tc>
          <w:tcPr>
            <w:tcW w:w="2616" w:type="dxa"/>
          </w:tcPr>
          <w:p w14:paraId="2C8B21CD">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2022年</w:t>
            </w:r>
          </w:p>
        </w:tc>
        <w:tc>
          <w:tcPr>
            <w:tcW w:w="817" w:type="dxa"/>
          </w:tcPr>
          <w:p w14:paraId="4387799D">
            <w:pPr>
              <w:pStyle w:val="2"/>
              <w:spacing w:line="360" w:lineRule="exact"/>
              <w:ind w:firstLine="0" w:firstLineChars="0"/>
              <w:rPr>
                <w:rFonts w:asciiTheme="minorEastAsia" w:hAnsiTheme="minorEastAsia" w:eastAsiaTheme="minorEastAsia"/>
                <w:b/>
                <w:bCs/>
                <w:sz w:val="24"/>
              </w:rPr>
            </w:pPr>
            <w:r>
              <w:rPr>
                <w:rFonts w:hint="eastAsia" w:asciiTheme="minorEastAsia" w:hAnsiTheme="minorEastAsia" w:eastAsiaTheme="minorEastAsia"/>
                <w:b/>
                <w:bCs/>
                <w:sz w:val="24"/>
              </w:rPr>
              <w:t>单价</w:t>
            </w:r>
          </w:p>
        </w:tc>
        <w:tc>
          <w:tcPr>
            <w:tcW w:w="3145" w:type="dxa"/>
            <w:gridSpan w:val="2"/>
          </w:tcPr>
          <w:p w14:paraId="148CD13C">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XXX元/吨</w:t>
            </w:r>
          </w:p>
        </w:tc>
      </w:tr>
      <w:tr w14:paraId="410B2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4C0CC41E">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产地</w:t>
            </w:r>
          </w:p>
        </w:tc>
        <w:tc>
          <w:tcPr>
            <w:tcW w:w="2623" w:type="dxa"/>
            <w:gridSpan w:val="2"/>
          </w:tcPr>
          <w:p w14:paraId="295611B3">
            <w:pPr>
              <w:pStyle w:val="2"/>
              <w:spacing w:line="360" w:lineRule="exact"/>
              <w:ind w:firstLine="0" w:firstLineChars="0"/>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江西</w:t>
            </w:r>
          </w:p>
        </w:tc>
        <w:tc>
          <w:tcPr>
            <w:tcW w:w="817" w:type="dxa"/>
          </w:tcPr>
          <w:p w14:paraId="29D3CC3F">
            <w:pPr>
              <w:pStyle w:val="2"/>
              <w:spacing w:line="360" w:lineRule="exact"/>
              <w:ind w:firstLine="0" w:firstLineChars="0"/>
              <w:rPr>
                <w:rFonts w:asciiTheme="minorEastAsia" w:hAnsiTheme="minorEastAsia" w:eastAsiaTheme="minorEastAsia"/>
                <w:b/>
                <w:bCs/>
                <w:sz w:val="24"/>
              </w:rPr>
            </w:pPr>
            <w:r>
              <w:rPr>
                <w:rFonts w:hint="eastAsia" w:asciiTheme="minorEastAsia" w:hAnsiTheme="minorEastAsia" w:eastAsiaTheme="minorEastAsia"/>
                <w:b/>
                <w:bCs/>
                <w:sz w:val="24"/>
              </w:rPr>
              <w:t>包装</w:t>
            </w:r>
          </w:p>
        </w:tc>
        <w:tc>
          <w:tcPr>
            <w:tcW w:w="3130" w:type="dxa"/>
          </w:tcPr>
          <w:p w14:paraId="343202E6">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散装</w:t>
            </w:r>
          </w:p>
        </w:tc>
      </w:tr>
      <w:tr w14:paraId="01A50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8F20A6B">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总金额</w:t>
            </w:r>
          </w:p>
        </w:tc>
        <w:tc>
          <w:tcPr>
            <w:tcW w:w="6570" w:type="dxa"/>
            <w:gridSpan w:val="4"/>
          </w:tcPr>
          <w:p w14:paraId="396C65C3">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sz w:val="24"/>
              </w:rPr>
              <w:t>XXX元</w:t>
            </w:r>
          </w:p>
        </w:tc>
      </w:tr>
      <w:tr w14:paraId="71B9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8550EC5">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存放地点</w:t>
            </w:r>
          </w:p>
        </w:tc>
        <w:tc>
          <w:tcPr>
            <w:tcW w:w="6570" w:type="dxa"/>
            <w:gridSpan w:val="4"/>
          </w:tcPr>
          <w:p w14:paraId="353FFD5B">
            <w:pPr>
              <w:pStyle w:val="2"/>
              <w:spacing w:line="360" w:lineRule="exact"/>
              <w:ind w:firstLine="0" w:firstLineChars="0"/>
              <w:rPr>
                <w:rFonts w:asciiTheme="minorEastAsia" w:hAnsiTheme="minorEastAsia" w:eastAsiaTheme="minorEastAsia"/>
                <w:sz w:val="24"/>
              </w:rPr>
            </w:pPr>
          </w:p>
        </w:tc>
      </w:tr>
      <w:tr w14:paraId="7D10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5DB0944B">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交货方式</w:t>
            </w:r>
          </w:p>
        </w:tc>
        <w:tc>
          <w:tcPr>
            <w:tcW w:w="6570" w:type="dxa"/>
            <w:gridSpan w:val="4"/>
          </w:tcPr>
          <w:p w14:paraId="331D55DC">
            <w:pPr>
              <w:pStyle w:val="2"/>
              <w:spacing w:line="360" w:lineRule="exact"/>
              <w:ind w:firstLine="0" w:firstLineChars="0"/>
              <w:rPr>
                <w:rFonts w:asciiTheme="minorEastAsia" w:hAnsiTheme="minorEastAsia" w:eastAsiaTheme="minorEastAsia"/>
                <w:sz w:val="24"/>
              </w:rPr>
            </w:pPr>
            <w:r>
              <w:rPr>
                <w:rFonts w:hint="eastAsia" w:asciiTheme="minorEastAsia" w:hAnsiTheme="minorEastAsia" w:eastAsiaTheme="minorEastAsia"/>
                <w:color w:val="242424"/>
                <w:sz w:val="24"/>
                <w:shd w:val="clear" w:color="auto" w:fill="FFFFFF"/>
              </w:rPr>
              <w:t>仓库堆边交货，买方自行组织搬运和运输车辆，出库过程中的所有费用由买方负责。</w:t>
            </w:r>
          </w:p>
        </w:tc>
      </w:tr>
      <w:tr w14:paraId="2A5F9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370FCC3F">
            <w:pPr>
              <w:pStyle w:val="2"/>
              <w:spacing w:line="360" w:lineRule="exact"/>
              <w:ind w:firstLine="0" w:firstLineChars="0"/>
              <w:jc w:val="center"/>
              <w:rPr>
                <w:rFonts w:asciiTheme="minorEastAsia" w:hAnsiTheme="minorEastAsia" w:eastAsiaTheme="minorEastAsia"/>
                <w:b/>
                <w:bCs/>
                <w:sz w:val="24"/>
              </w:rPr>
            </w:pPr>
            <w:r>
              <w:rPr>
                <w:rFonts w:hint="eastAsia" w:asciiTheme="minorEastAsia" w:hAnsiTheme="minorEastAsia" w:eastAsiaTheme="minorEastAsia"/>
                <w:b/>
                <w:bCs/>
                <w:sz w:val="24"/>
              </w:rPr>
              <w:t>交货期限</w:t>
            </w:r>
          </w:p>
        </w:tc>
        <w:tc>
          <w:tcPr>
            <w:tcW w:w="6570" w:type="dxa"/>
            <w:gridSpan w:val="4"/>
            <w:shd w:val="clear" w:color="auto" w:fill="auto"/>
            <w:vAlign w:val="center"/>
          </w:tcPr>
          <w:p w14:paraId="5F3250D2">
            <w:pPr>
              <w:widowControl/>
              <w:spacing w:line="360" w:lineRule="exact"/>
              <w:jc w:val="left"/>
              <w:textAlignment w:val="center"/>
              <w:rPr>
                <w:rFonts w:cs="宋体" w:asciiTheme="minorEastAsia" w:hAnsiTheme="minorEastAsia"/>
                <w:color w:val="000000"/>
                <w:sz w:val="24"/>
                <w:szCs w:val="24"/>
              </w:rPr>
            </w:pPr>
            <w:r>
              <w:rPr>
                <w:rFonts w:hint="eastAsia" w:cs="宋体" w:asciiTheme="minorEastAsia" w:hAnsiTheme="minorEastAsia"/>
                <w:color w:val="000000"/>
                <w:kern w:val="0"/>
                <w:sz w:val="24"/>
                <w:szCs w:val="24"/>
              </w:rPr>
              <w:t>2025年</w:t>
            </w:r>
            <w:r>
              <w:rPr>
                <w:rFonts w:hint="eastAsia" w:asciiTheme="minorEastAsia" w:hAnsiTheme="minorEastAsia" w:eastAsiaTheme="minorEastAsia"/>
                <w:sz w:val="24"/>
              </w:rPr>
              <w:t>XX</w:t>
            </w:r>
            <w:r>
              <w:rPr>
                <w:rFonts w:hint="eastAsia" w:cs="宋体" w:asciiTheme="minorEastAsia" w:hAnsiTheme="minorEastAsia"/>
                <w:color w:val="000000"/>
                <w:kern w:val="0"/>
                <w:sz w:val="24"/>
                <w:szCs w:val="24"/>
              </w:rPr>
              <w:t>月</w:t>
            </w:r>
            <w:r>
              <w:rPr>
                <w:rFonts w:hint="eastAsia" w:asciiTheme="minorEastAsia" w:hAnsiTheme="minorEastAsia" w:eastAsiaTheme="minorEastAsia"/>
                <w:sz w:val="24"/>
              </w:rPr>
              <w:t>XX</w:t>
            </w:r>
            <w:r>
              <w:rPr>
                <w:rFonts w:hint="eastAsia" w:cs="宋体" w:asciiTheme="minorEastAsia" w:hAnsiTheme="minorEastAsia"/>
                <w:color w:val="000000"/>
                <w:kern w:val="0"/>
                <w:sz w:val="24"/>
                <w:szCs w:val="24"/>
              </w:rPr>
              <w:t>日-2025年</w:t>
            </w:r>
            <w:r>
              <w:rPr>
                <w:rFonts w:hint="eastAsia" w:asciiTheme="minorEastAsia" w:hAnsiTheme="minorEastAsia" w:eastAsiaTheme="minorEastAsia"/>
                <w:sz w:val="24"/>
              </w:rPr>
              <w:t>XX</w:t>
            </w:r>
            <w:r>
              <w:rPr>
                <w:rFonts w:hint="eastAsia" w:cs="宋体" w:asciiTheme="minorEastAsia" w:hAnsiTheme="minorEastAsia"/>
                <w:color w:val="000000"/>
                <w:kern w:val="0"/>
                <w:sz w:val="24"/>
                <w:szCs w:val="24"/>
              </w:rPr>
              <w:t>月</w:t>
            </w:r>
            <w:r>
              <w:rPr>
                <w:rFonts w:hint="eastAsia" w:asciiTheme="minorEastAsia" w:hAnsiTheme="minorEastAsia" w:eastAsiaTheme="minorEastAsia"/>
                <w:sz w:val="24"/>
              </w:rPr>
              <w:t>XX</w:t>
            </w:r>
            <w:r>
              <w:rPr>
                <w:rFonts w:hint="eastAsia" w:cs="宋体" w:asciiTheme="minorEastAsia" w:hAnsiTheme="minorEastAsia"/>
                <w:color w:val="000000"/>
                <w:kern w:val="0"/>
                <w:sz w:val="24"/>
                <w:szCs w:val="24"/>
              </w:rPr>
              <w:t>日</w:t>
            </w:r>
          </w:p>
        </w:tc>
      </w:tr>
    </w:tbl>
    <w:p w14:paraId="6CD4F6B6">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B0562A5">
      <w:pPr>
        <w:autoSpaceDE w:val="0"/>
        <w:autoSpaceDN w:val="0"/>
        <w:adjustRightInd w:val="0"/>
        <w:spacing w:line="360" w:lineRule="exact"/>
        <w:ind w:firstLine="480" w:firstLineChars="200"/>
        <w:rPr>
          <w:rFonts w:asciiTheme="minorEastAsia" w:hAnsiTheme="minorEastAsia"/>
          <w:kern w:val="0"/>
          <w:sz w:val="24"/>
          <w:szCs w:val="24"/>
        </w:rPr>
      </w:pPr>
      <w:r>
        <w:rPr>
          <w:rFonts w:hint="eastAsia" w:cs="Times New Roman" w:asciiTheme="minorEastAsia" w:hAnsiTheme="minorEastAsia"/>
          <w:color w:val="000000" w:themeColor="text1"/>
          <w:kern w:val="0"/>
          <w:sz w:val="24"/>
          <w:szCs w:val="24"/>
        </w:rPr>
        <w:t>三、结算方式及期限：</w:t>
      </w:r>
      <w:r>
        <w:rPr>
          <w:rFonts w:hint="eastAsia" w:asciiTheme="minorEastAsia" w:hAnsiTheme="minorEastAsia"/>
          <w:color w:val="000000" w:themeColor="text1"/>
          <w:kern w:val="0"/>
          <w:sz w:val="24"/>
          <w:szCs w:val="24"/>
        </w:rPr>
        <w:t>买方先支付稻谷货款后再办理提货，出库时需向卖方提供车辆信息证明材料或微信、短信等文字信息。买方在交货期限内付清全部货款，货款资金以转账卖方指定的银行账号为准。</w:t>
      </w:r>
      <w:r>
        <w:rPr>
          <w:rFonts w:hint="eastAsia" w:cs="Times New Roman" w:asciiTheme="minorEastAsia" w:hAnsiTheme="minorEastAsia"/>
          <w:kern w:val="0"/>
          <w:sz w:val="24"/>
          <w:szCs w:val="24"/>
        </w:rPr>
        <w:t>粮库清堆出仓完毕，卖方按实际出库数量结算货款，乙方超付或少付款项，凭出库磅码单按合同价到卖方单位办理结算。</w:t>
      </w:r>
    </w:p>
    <w:p w14:paraId="135056ED">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买方必须在中标之日起三日内与卖方签订竞价销售交易合同，</w:t>
      </w:r>
      <w:r>
        <w:rPr>
          <w:rFonts w:hint="eastAsia" w:asciiTheme="minorEastAsia" w:hAnsiTheme="minorEastAsia"/>
          <w:color w:val="000000" w:themeColor="text1"/>
          <w:kern w:val="0"/>
          <w:sz w:val="24"/>
          <w:szCs w:val="24"/>
        </w:rPr>
        <w:t>交货期限内</w:t>
      </w:r>
      <w:r>
        <w:rPr>
          <w:rFonts w:hint="eastAsia" w:cs="Times New Roman" w:asciiTheme="minorEastAsia" w:hAnsiTheme="minorEastAsia"/>
          <w:color w:val="000000" w:themeColor="text1"/>
          <w:kern w:val="0"/>
          <w:sz w:val="24"/>
          <w:szCs w:val="24"/>
        </w:rPr>
        <w:t>将粮食全部提货完毕。</w:t>
      </w:r>
    </w:p>
    <w:p w14:paraId="2F394BE1">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四、结算凭证：卖方提供本单位开出的发票凭证。</w:t>
      </w:r>
    </w:p>
    <w:p w14:paraId="273E2E35">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五、验收方式：数量以经技术监督部门检验合格的计量工具验斤为准，包装物不计价、不回收，皮作货。</w:t>
      </w:r>
    </w:p>
    <w:p w14:paraId="60B219DD">
      <w:pPr>
        <w:autoSpaceDE w:val="0"/>
        <w:autoSpaceDN w:val="0"/>
        <w:adjustRightInd w:val="0"/>
        <w:spacing w:line="360" w:lineRule="exact"/>
        <w:ind w:firstLine="480" w:firstLineChars="200"/>
        <w:rPr>
          <w:rFonts w:asciiTheme="minorEastAsia" w:hAnsiTheme="minorEastAsia"/>
          <w:kern w:val="0"/>
          <w:sz w:val="24"/>
          <w:szCs w:val="24"/>
        </w:rPr>
      </w:pPr>
      <w:r>
        <w:rPr>
          <w:rFonts w:hint="eastAsia" w:asciiTheme="minorEastAsia" w:hAnsiTheme="minorEastAsia"/>
          <w:kern w:val="0"/>
          <w:sz w:val="24"/>
          <w:szCs w:val="24"/>
        </w:rPr>
        <w:t>六、费用承担：成交价为仓内提货价，出仓时由买方与第三方劳务装卸服务公司签订劳务费用支付合同及作业安全管理协议，出库过程中产生的包装费、搬运装卸费、运费等一切费用由买方承担。买方在提货过程中要负责做好装运的安全生产工作，若发生安全事故，由买方承担全部责任。卖方向买方收取15元/吨的出仓服务费（含设备使用费、过磅费、出库期间管理费等费用）。</w:t>
      </w:r>
    </w:p>
    <w:p w14:paraId="50FD273F">
      <w:pPr>
        <w:autoSpaceDE w:val="0"/>
        <w:autoSpaceDN w:val="0"/>
        <w:adjustRightInd w:val="0"/>
        <w:spacing w:line="360" w:lineRule="exact"/>
        <w:rPr>
          <w:rFonts w:cs="Times New Roman" w:asciiTheme="minorEastAsia" w:hAnsiTheme="minorEastAsia"/>
          <w:color w:val="000000" w:themeColor="text1"/>
          <w:kern w:val="0"/>
          <w:sz w:val="24"/>
          <w:szCs w:val="24"/>
        </w:rPr>
      </w:pPr>
      <w:r>
        <w:rPr>
          <w:rFonts w:cs="宋体" w:asciiTheme="minorEastAsia" w:hAnsiTheme="minorEastAsia"/>
          <w:kern w:val="0"/>
          <w:sz w:val="24"/>
          <w:szCs w:val="24"/>
        </w:rPr>
        <w:t>　　</w:t>
      </w:r>
      <w:r>
        <w:rPr>
          <w:rFonts w:hint="eastAsia" w:cs="Times New Roman" w:asciiTheme="minorEastAsia" w:hAnsiTheme="minorEastAsia"/>
          <w:color w:val="000000" w:themeColor="text1"/>
          <w:kern w:val="0"/>
          <w:sz w:val="24"/>
          <w:szCs w:val="24"/>
        </w:rPr>
        <w:t>七、违约责任：</w:t>
      </w:r>
      <w:r>
        <w:rPr>
          <w:rFonts w:hint="eastAsia" w:cs="Times New Roman" w:asciiTheme="minorEastAsia" w:hAnsiTheme="minorEastAsia"/>
          <w:color w:val="000000" w:themeColor="text1"/>
          <w:sz w:val="24"/>
          <w:szCs w:val="24"/>
          <w:shd w:val="clear" w:color="auto" w:fill="FFFFFF"/>
        </w:rPr>
        <w:t>买卖双方须遵守当次《交易公告》。如有任一方违约，</w:t>
      </w:r>
      <w:r>
        <w:rPr>
          <w:rFonts w:hint="eastAsia" w:cs="Times New Roman" w:asciiTheme="minorEastAsia" w:hAnsiTheme="minorEastAsia"/>
          <w:color w:val="000000" w:themeColor="text1"/>
          <w:kern w:val="0"/>
          <w:sz w:val="24"/>
          <w:szCs w:val="24"/>
        </w:rPr>
        <w:t>违约方违约部分保证金划归对方，并承担对方违约部分交易手续费，交易中心不承担经济责任。</w:t>
      </w:r>
    </w:p>
    <w:p w14:paraId="6CE746A3">
      <w:pPr>
        <w:autoSpaceDE w:val="0"/>
        <w:autoSpaceDN w:val="0"/>
        <w:adjustRightInd w:val="0"/>
        <w:spacing w:line="36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kern w:val="0"/>
          <w:sz w:val="24"/>
          <w:szCs w:val="24"/>
        </w:rPr>
        <w:t>八、争议解决：</w:t>
      </w:r>
    </w:p>
    <w:p w14:paraId="67C09925">
      <w:pPr>
        <w:autoSpaceDE w:val="0"/>
        <w:autoSpaceDN w:val="0"/>
        <w:adjustRightInd w:val="0"/>
        <w:spacing w:line="36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1、出现不明确责任情况，买卖双方协商、交易中心协调解决。协商不成由卖方辖区人民法院按法律程序解决。</w:t>
      </w:r>
    </w:p>
    <w:p w14:paraId="034F7973">
      <w:pPr>
        <w:autoSpaceDE w:val="0"/>
        <w:autoSpaceDN w:val="0"/>
        <w:adjustRightInd w:val="0"/>
        <w:spacing w:line="360" w:lineRule="exact"/>
        <w:ind w:firstLine="480" w:firstLineChars="200"/>
        <w:rPr>
          <w:rFonts w:asciiTheme="minorEastAsia" w:hAnsiTheme="minorEastAsia"/>
          <w:kern w:val="0"/>
          <w:sz w:val="24"/>
          <w:szCs w:val="24"/>
        </w:rPr>
      </w:pPr>
      <w:r>
        <w:rPr>
          <w:rFonts w:hint="eastAsia" w:asciiTheme="minorEastAsia" w:hAnsiTheme="minorEastAsia"/>
          <w:kern w:val="0"/>
          <w:sz w:val="24"/>
          <w:szCs w:val="24"/>
        </w:rPr>
        <w:t>2、因政府相关部门的有关规定，造成卖方不能履约的，由交易中心监督退回买方已付货款</w:t>
      </w:r>
      <w:r>
        <w:rPr>
          <w:rFonts w:hint="eastAsia" w:asciiTheme="minorEastAsia" w:hAnsiTheme="minorEastAsia"/>
          <w:sz w:val="24"/>
          <w:szCs w:val="24"/>
        </w:rPr>
        <w:t>，卖方不承担违约责任。</w:t>
      </w:r>
      <w:r>
        <w:rPr>
          <w:rStyle w:val="8"/>
          <w:rFonts w:hint="eastAsia" w:asciiTheme="minorEastAsia" w:hAnsiTheme="minorEastAsia"/>
          <w:color w:val="242424"/>
          <w:sz w:val="24"/>
          <w:szCs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因特殊原因未能按合同约定提货的，买方必须提前经过卖方同意并签订补充协议</w:t>
      </w:r>
      <w:r>
        <w:rPr>
          <w:rFonts w:hint="eastAsia" w:asciiTheme="minorEastAsia" w:hAnsiTheme="minorEastAsia"/>
          <w:kern w:val="0"/>
          <w:sz w:val="24"/>
          <w:szCs w:val="24"/>
        </w:rPr>
        <w:t>，否则视</w:t>
      </w:r>
      <w:r>
        <w:rPr>
          <w:rStyle w:val="8"/>
          <w:rFonts w:hint="eastAsia" w:asciiTheme="minorEastAsia" w:hAnsiTheme="minorEastAsia"/>
          <w:color w:val="242424"/>
          <w:sz w:val="24"/>
          <w:szCs w:val="24"/>
          <w:shd w:val="clear" w:color="auto" w:fill="FFFFFF"/>
        </w:rPr>
        <w:t>买方</w:t>
      </w:r>
      <w:r>
        <w:rPr>
          <w:rFonts w:hint="eastAsia" w:asciiTheme="minorEastAsia" w:hAnsiTheme="minorEastAsia"/>
          <w:sz w:val="24"/>
          <w:szCs w:val="24"/>
        </w:rPr>
        <w:t>违约，承担违约责任</w:t>
      </w:r>
      <w:r>
        <w:rPr>
          <w:rFonts w:hint="eastAsia" w:asciiTheme="minorEastAsia" w:hAnsiTheme="minorEastAsia"/>
          <w:kern w:val="0"/>
          <w:sz w:val="24"/>
          <w:szCs w:val="24"/>
        </w:rPr>
        <w:t>。</w:t>
      </w:r>
    </w:p>
    <w:p w14:paraId="038C0E98">
      <w:pPr>
        <w:autoSpaceDE w:val="0"/>
        <w:autoSpaceDN w:val="0"/>
        <w:adjustRightInd w:val="0"/>
        <w:spacing w:line="360" w:lineRule="exact"/>
        <w:ind w:firstLine="240" w:firstLineChars="100"/>
        <w:rPr>
          <w:rFonts w:cs="Times New Roman" w:asciiTheme="minorEastAsia" w:hAnsiTheme="minorEastAsia"/>
          <w:color w:val="000000" w:themeColor="text1"/>
          <w:kern w:val="0"/>
          <w:sz w:val="24"/>
          <w:szCs w:val="24"/>
        </w:rPr>
      </w:pPr>
      <w:r>
        <w:rPr>
          <w:rFonts w:hint="eastAsia" w:asciiTheme="minorEastAsia" w:hAnsiTheme="minorEastAsia"/>
          <w:kern w:val="0"/>
          <w:sz w:val="24"/>
          <w:szCs w:val="24"/>
        </w:rPr>
        <w:t>　</w:t>
      </w:r>
      <w:r>
        <w:rPr>
          <w:rFonts w:hint="eastAsia" w:cs="Times New Roman" w:asciiTheme="minorEastAsia" w:hAnsiTheme="minorEastAsia"/>
          <w:color w:val="000000" w:themeColor="text1"/>
          <w:kern w:val="0"/>
          <w:sz w:val="24"/>
          <w:szCs w:val="24"/>
        </w:rPr>
        <w:t>九、本合同自签订之日起生效。本合同履行完毕，双方结清费用时自然终止。</w:t>
      </w:r>
    </w:p>
    <w:p w14:paraId="50C3F465">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6A0DF2A9">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十一、买方人员、车辆、货运司机及随车人员必须配合卖方工作相关要求，服从卖方仓库的管理。</w:t>
      </w:r>
    </w:p>
    <w:p w14:paraId="7D15AE69">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十二、合同签订地点：梅州市。</w:t>
      </w:r>
    </w:p>
    <w:p w14:paraId="0718C607">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十三、本合同一式三份，买卖双方、确认单位各执一份。</w:t>
      </w:r>
    </w:p>
    <w:p w14:paraId="22B03867">
      <w:pPr>
        <w:autoSpaceDE w:val="0"/>
        <w:autoSpaceDN w:val="0"/>
        <w:adjustRightInd w:val="0"/>
        <w:spacing w:line="360" w:lineRule="exact"/>
        <w:rPr>
          <w:rFonts w:cs="Times New Roman" w:asciiTheme="minorEastAsia" w:hAnsiTheme="minorEastAsia"/>
          <w:color w:val="000000" w:themeColor="text1"/>
          <w:kern w:val="0"/>
          <w:sz w:val="24"/>
          <w:szCs w:val="24"/>
        </w:rPr>
      </w:pPr>
    </w:p>
    <w:p w14:paraId="232D9826">
      <w:pPr>
        <w:autoSpaceDE w:val="0"/>
        <w:autoSpaceDN w:val="0"/>
        <w:adjustRightInd w:val="0"/>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买方单位（盖章）：                卖方单位（盖章）：</w:t>
      </w:r>
    </w:p>
    <w:p w14:paraId="6F43D28C">
      <w:pPr>
        <w:autoSpaceDE w:val="0"/>
        <w:autoSpaceDN w:val="0"/>
        <w:adjustRightInd w:val="0"/>
        <w:spacing w:line="360" w:lineRule="exact"/>
        <w:ind w:firstLine="480" w:firstLineChars="200"/>
        <w:rPr>
          <w:rFonts w:cs="Times New Roman" w:asciiTheme="minorEastAsia" w:hAnsiTheme="minorEastAsia"/>
          <w:color w:val="000000" w:themeColor="text1"/>
          <w:kern w:val="0"/>
          <w:sz w:val="24"/>
          <w:szCs w:val="24"/>
        </w:rPr>
      </w:pPr>
    </w:p>
    <w:p w14:paraId="11D3B9B0">
      <w:pPr>
        <w:autoSpaceDE w:val="0"/>
        <w:autoSpaceDN w:val="0"/>
        <w:adjustRightInd w:val="0"/>
        <w:spacing w:line="360" w:lineRule="exact"/>
        <w:rPr>
          <w:rFonts w:cs="Times New Roman" w:asciiTheme="minorEastAsia" w:hAnsiTheme="minorEastAsia"/>
          <w:color w:val="000000" w:themeColor="text1"/>
          <w:kern w:val="0"/>
          <w:sz w:val="24"/>
          <w:szCs w:val="24"/>
        </w:rPr>
      </w:pPr>
    </w:p>
    <w:p w14:paraId="7387047D">
      <w:pPr>
        <w:autoSpaceDE w:val="0"/>
        <w:autoSpaceDN w:val="0"/>
        <w:adjustRightInd w:val="0"/>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法人或代理人（签字）：            法人或代理人（签字）：</w:t>
      </w:r>
    </w:p>
    <w:p w14:paraId="7E014C70">
      <w:pPr>
        <w:spacing w:line="360" w:lineRule="exact"/>
        <w:rPr>
          <w:rFonts w:cs="Times New Roman" w:asciiTheme="minorEastAsia" w:hAnsiTheme="minorEastAsia"/>
          <w:color w:val="000000" w:themeColor="text1"/>
          <w:kern w:val="0"/>
          <w:sz w:val="24"/>
          <w:szCs w:val="24"/>
        </w:rPr>
      </w:pPr>
    </w:p>
    <w:p w14:paraId="119422DC">
      <w:pPr>
        <w:spacing w:line="360" w:lineRule="exact"/>
        <w:rPr>
          <w:rFonts w:cs="Times New Roman" w:asciiTheme="minorEastAsia" w:hAnsiTheme="minorEastAsia"/>
          <w:color w:val="000000" w:themeColor="text1"/>
          <w:kern w:val="0"/>
          <w:sz w:val="24"/>
          <w:szCs w:val="24"/>
        </w:rPr>
      </w:pPr>
    </w:p>
    <w:p w14:paraId="4209DFD2">
      <w:pPr>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卖方收货款账户</w:t>
      </w:r>
    </w:p>
    <w:p w14:paraId="30C565DC">
      <w:pPr>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收款单位：蕉岭县金穗粮食收储有限公司</w:t>
      </w:r>
    </w:p>
    <w:p w14:paraId="699D5B0F">
      <w:pPr>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开户行：中国农业发展银行梅州市分行</w:t>
      </w:r>
    </w:p>
    <w:p w14:paraId="5B14A4E1">
      <w:pPr>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帐号：20344149900100000002531</w:t>
      </w:r>
    </w:p>
    <w:p w14:paraId="1BAA38FE">
      <w:pPr>
        <w:autoSpaceDE w:val="0"/>
        <w:autoSpaceDN w:val="0"/>
        <w:adjustRightInd w:val="0"/>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电话：0753-7186968</w:t>
      </w:r>
    </w:p>
    <w:p w14:paraId="61821615">
      <w:pPr>
        <w:autoSpaceDE w:val="0"/>
        <w:autoSpaceDN w:val="0"/>
        <w:adjustRightInd w:val="0"/>
        <w:spacing w:line="360" w:lineRule="exact"/>
        <w:rPr>
          <w:rFonts w:cs="Times New Roman" w:asciiTheme="minorEastAsia" w:hAnsiTheme="minorEastAsia"/>
          <w:color w:val="000000" w:themeColor="text1"/>
          <w:kern w:val="0"/>
          <w:sz w:val="24"/>
          <w:szCs w:val="24"/>
        </w:rPr>
      </w:pPr>
      <w:r>
        <w:rPr>
          <w:rFonts w:hint="eastAsia" w:cs="Times New Roman" w:asciiTheme="minorEastAsia" w:hAnsiTheme="minorEastAsia"/>
          <w:color w:val="000000" w:themeColor="text1"/>
          <w:kern w:val="0"/>
          <w:sz w:val="24"/>
          <w:szCs w:val="24"/>
        </w:rPr>
        <w:t>传真：0753-7186863</w:t>
      </w:r>
    </w:p>
    <w:p w14:paraId="091356E4">
      <w:pPr>
        <w:spacing w:line="360" w:lineRule="exact"/>
        <w:rPr>
          <w:rFonts w:cs="Times New Roman" w:asciiTheme="minorEastAsia" w:hAnsiTheme="minorEastAsia"/>
          <w:color w:val="000000" w:themeColor="text1"/>
          <w:kern w:val="0"/>
          <w:sz w:val="24"/>
          <w:szCs w:val="24"/>
        </w:rPr>
      </w:pPr>
    </w:p>
    <w:p w14:paraId="216FAAAA">
      <w:pPr>
        <w:spacing w:line="360" w:lineRule="exac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确认单位：梅州市嘉应粮食交易中心有限公司</w:t>
      </w:r>
    </w:p>
    <w:p w14:paraId="6F05CEF2">
      <w:pPr>
        <w:spacing w:line="360" w:lineRule="exac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kern w:val="0"/>
          <w:sz w:val="24"/>
          <w:szCs w:val="24"/>
        </w:rPr>
        <w:t>电话（传真）</w:t>
      </w:r>
      <w:r>
        <w:rPr>
          <w:rFonts w:hint="eastAsia" w:cs="Times New Roman" w:asciiTheme="minorEastAsia" w:hAnsiTheme="minorEastAsia"/>
          <w:color w:val="000000" w:themeColor="text1"/>
          <w:sz w:val="24"/>
          <w:szCs w:val="24"/>
        </w:rPr>
        <w:t xml:space="preserve">：0753-2128232    0753-2128231     </w:t>
      </w:r>
    </w:p>
    <w:p w14:paraId="0440C2BB">
      <w:pPr>
        <w:spacing w:line="360" w:lineRule="exact"/>
        <w:jc w:val="right"/>
        <w:rPr>
          <w:rFonts w:cs="Times New Roman" w:asciiTheme="minorEastAsia" w:hAnsiTheme="minorEastAsia"/>
          <w:color w:val="000000" w:themeColor="text1"/>
          <w:sz w:val="24"/>
          <w:szCs w:val="24"/>
        </w:rPr>
      </w:pPr>
    </w:p>
    <w:p w14:paraId="19EA897F">
      <w:pPr>
        <w:spacing w:line="360" w:lineRule="exact"/>
        <w:jc w:val="right"/>
        <w:rPr>
          <w:rFonts w:cs="Times New Roman" w:asciiTheme="minorEastAsia" w:hAnsiTheme="minorEastAsia"/>
          <w:sz w:val="24"/>
          <w:szCs w:val="24"/>
        </w:rPr>
      </w:pPr>
      <w:r>
        <w:rPr>
          <w:rFonts w:hint="eastAsia" w:cs="Times New Roman" w:asciiTheme="minorEastAsia" w:hAnsiTheme="minorEastAsia"/>
          <w:sz w:val="24"/>
          <w:szCs w:val="24"/>
        </w:rPr>
        <w:t>2025年XXX月XXX日</w:t>
      </w:r>
    </w:p>
    <w:p w14:paraId="7BC96FBF">
      <w:pPr>
        <w:spacing w:line="360" w:lineRule="exact"/>
        <w:rPr>
          <w:rFonts w:asciiTheme="minorEastAsia" w:hAnsiTheme="minorEastAsia"/>
          <w:sz w:val="24"/>
          <w:szCs w:val="24"/>
        </w:rPr>
      </w:pPr>
    </w:p>
    <w:p w14:paraId="4490E39B">
      <w:pPr>
        <w:spacing w:line="360" w:lineRule="exact"/>
        <w:rPr>
          <w:rFonts w:asciiTheme="minorEastAsia" w:hAnsiTheme="minorEastAsia"/>
          <w:sz w:val="24"/>
          <w:szCs w:val="24"/>
        </w:rPr>
      </w:pPr>
    </w:p>
    <w:p w14:paraId="4441B320">
      <w:pPr>
        <w:jc w:val="center"/>
        <w:rPr>
          <w:b/>
          <w:sz w:val="44"/>
          <w:szCs w:val="44"/>
        </w:rPr>
      </w:pPr>
      <w:r>
        <w:rPr>
          <w:rFonts w:hint="eastAsia"/>
          <w:b/>
          <w:sz w:val="44"/>
          <w:szCs w:val="44"/>
        </w:rPr>
        <w:t>稻谷销售出库质量安全约定责任书</w:t>
      </w:r>
    </w:p>
    <w:p w14:paraId="545BB301">
      <w:pPr>
        <w:rPr>
          <w:sz w:val="36"/>
          <w:szCs w:val="36"/>
        </w:rPr>
      </w:pPr>
    </w:p>
    <w:p w14:paraId="53591426">
      <w:pPr>
        <w:autoSpaceDE w:val="0"/>
        <w:autoSpaceDN w:val="0"/>
        <w:adjustRightInd w:val="0"/>
        <w:spacing w:line="500" w:lineRule="exact"/>
        <w:rPr>
          <w:sz w:val="28"/>
          <w:szCs w:val="28"/>
        </w:rPr>
      </w:pPr>
      <w:r>
        <w:rPr>
          <w:rFonts w:hint="eastAsia"/>
          <w:sz w:val="28"/>
          <w:szCs w:val="28"/>
        </w:rPr>
        <w:t>买方：</w:t>
      </w:r>
    </w:p>
    <w:p w14:paraId="31BEC399">
      <w:pPr>
        <w:tabs>
          <w:tab w:val="left" w:pos="3336"/>
        </w:tabs>
        <w:spacing w:line="560" w:lineRule="exact"/>
        <w:rPr>
          <w:sz w:val="28"/>
          <w:szCs w:val="28"/>
        </w:rPr>
      </w:pPr>
      <w:r>
        <w:rPr>
          <w:rFonts w:hint="eastAsia"/>
          <w:sz w:val="28"/>
          <w:szCs w:val="28"/>
        </w:rPr>
        <w:t>卖方：蕉岭县金穗粮食收储有限公司</w:t>
      </w:r>
    </w:p>
    <w:p w14:paraId="7F34C911">
      <w:pPr>
        <w:tabs>
          <w:tab w:val="left" w:pos="3336"/>
        </w:tabs>
        <w:spacing w:line="560" w:lineRule="exact"/>
        <w:ind w:firstLine="560" w:firstLineChars="200"/>
        <w:rPr>
          <w:sz w:val="28"/>
          <w:szCs w:val="28"/>
        </w:rPr>
      </w:pPr>
      <w:r>
        <w:rPr>
          <w:rFonts w:hint="eastAsia"/>
          <w:sz w:val="28"/>
          <w:szCs w:val="28"/>
        </w:rPr>
        <w:t>根据广东省粮食和物资储备局《关于进一步加强政府储备粮食质量安全管理的通知》（粤粮监</w:t>
      </w:r>
      <w:r>
        <w:rPr>
          <w:rFonts w:hint="eastAsia" w:ascii="宋体" w:hAnsi="宋体" w:eastAsia="宋体"/>
          <w:sz w:val="28"/>
          <w:szCs w:val="28"/>
        </w:rPr>
        <w:t>〔</w:t>
      </w:r>
      <w:r>
        <w:rPr>
          <w:rFonts w:hint="eastAsia"/>
          <w:sz w:val="28"/>
          <w:szCs w:val="28"/>
        </w:rPr>
        <w:t>2022</w:t>
      </w:r>
      <w:r>
        <w:rPr>
          <w:rFonts w:hint="eastAsia" w:ascii="宋体" w:hAnsi="宋体" w:eastAsia="宋体"/>
          <w:sz w:val="28"/>
          <w:szCs w:val="28"/>
        </w:rPr>
        <w:t>〕</w:t>
      </w:r>
      <w:r>
        <w:rPr>
          <w:rFonts w:hint="eastAsia" w:eastAsia="宋体"/>
          <w:sz w:val="28"/>
          <w:szCs w:val="28"/>
        </w:rPr>
        <w:t>46</w:t>
      </w:r>
      <w:r>
        <w:rPr>
          <w:rFonts w:hint="eastAsia"/>
          <w:sz w:val="28"/>
          <w:szCs w:val="28"/>
        </w:rPr>
        <w:t>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F39E189">
      <w:pPr>
        <w:autoSpaceDE w:val="0"/>
        <w:autoSpaceDN w:val="0"/>
        <w:adjustRightInd w:val="0"/>
        <w:spacing w:line="500" w:lineRule="exact"/>
        <w:ind w:firstLine="560" w:firstLineChars="200"/>
        <w:rPr>
          <w:sz w:val="28"/>
          <w:szCs w:val="28"/>
        </w:rPr>
      </w:pPr>
      <w:r>
        <w:rPr>
          <w:rFonts w:hint="eastAsia"/>
          <w:sz w:val="28"/>
          <w:szCs w:val="28"/>
        </w:rPr>
        <w:t>1、买方单位于2025年</w:t>
      </w:r>
      <w:r>
        <w:rPr>
          <w:rFonts w:hint="eastAsia" w:ascii="宋体" w:hAnsi="宋体" w:eastAsia="宋体"/>
          <w:sz w:val="24"/>
        </w:rPr>
        <w:t>XX</w:t>
      </w:r>
      <w:r>
        <w:rPr>
          <w:rFonts w:hint="eastAsia"/>
          <w:sz w:val="28"/>
          <w:szCs w:val="28"/>
        </w:rPr>
        <w:t>月</w:t>
      </w:r>
      <w:r>
        <w:rPr>
          <w:rFonts w:hint="eastAsia" w:ascii="宋体" w:hAnsi="宋体" w:eastAsia="宋体"/>
          <w:sz w:val="24"/>
        </w:rPr>
        <w:t>XX</w:t>
      </w:r>
      <w:r>
        <w:rPr>
          <w:rFonts w:hint="eastAsia"/>
          <w:sz w:val="28"/>
          <w:szCs w:val="28"/>
        </w:rPr>
        <w:t>日在梅州市嘉应粮食交易中心有限公司竞价中标稻谷</w:t>
      </w:r>
      <w:r>
        <w:rPr>
          <w:rFonts w:hint="eastAsia" w:ascii="宋体" w:hAnsi="宋体" w:eastAsia="宋体"/>
          <w:sz w:val="24"/>
        </w:rPr>
        <w:t>XXXX</w:t>
      </w:r>
      <w:r>
        <w:rPr>
          <w:rFonts w:hint="eastAsia"/>
          <w:sz w:val="28"/>
          <w:szCs w:val="28"/>
        </w:rPr>
        <w:t>吨，合同编号：2025</w:t>
      </w:r>
      <w:r>
        <w:rPr>
          <w:rFonts w:hint="eastAsia" w:ascii="宋体" w:hAnsi="宋体" w:eastAsia="宋体"/>
          <w:sz w:val="24"/>
        </w:rPr>
        <w:t>XXXXXX</w:t>
      </w:r>
      <w:r>
        <w:rPr>
          <w:rFonts w:hint="eastAsia"/>
          <w:sz w:val="28"/>
          <w:szCs w:val="28"/>
        </w:rPr>
        <w:t>卖方所销售出库的稻谷（三级）各项主要质量指标、粮食卫生标准均符合国家标准。</w:t>
      </w:r>
    </w:p>
    <w:p w14:paraId="15F0518A">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6CA3107F">
      <w:pPr>
        <w:tabs>
          <w:tab w:val="left" w:pos="3336"/>
        </w:tabs>
        <w:spacing w:line="560" w:lineRule="exact"/>
        <w:ind w:firstLine="560" w:firstLineChars="200"/>
        <w:rPr>
          <w:sz w:val="28"/>
          <w:szCs w:val="28"/>
        </w:rPr>
      </w:pPr>
      <w:r>
        <w:rPr>
          <w:rFonts w:hint="eastAsia"/>
          <w:sz w:val="28"/>
          <w:szCs w:val="28"/>
        </w:rPr>
        <w:t>特此约定。</w:t>
      </w:r>
    </w:p>
    <w:p w14:paraId="43A727A3">
      <w:pPr>
        <w:tabs>
          <w:tab w:val="left" w:pos="3336"/>
        </w:tabs>
        <w:rPr>
          <w:sz w:val="28"/>
          <w:szCs w:val="28"/>
        </w:rPr>
      </w:pPr>
    </w:p>
    <w:p w14:paraId="3A8F8D99">
      <w:pPr>
        <w:tabs>
          <w:tab w:val="left" w:pos="3336"/>
        </w:tabs>
        <w:rPr>
          <w:sz w:val="28"/>
          <w:szCs w:val="28"/>
        </w:rPr>
      </w:pPr>
    </w:p>
    <w:p w14:paraId="17DCADD2">
      <w:pPr>
        <w:tabs>
          <w:tab w:val="left" w:pos="3336"/>
        </w:tabs>
        <w:spacing w:line="600" w:lineRule="exact"/>
        <w:rPr>
          <w:sz w:val="28"/>
          <w:szCs w:val="28"/>
        </w:rPr>
      </w:pPr>
      <w:r>
        <w:rPr>
          <w:rFonts w:hint="eastAsia"/>
          <w:sz w:val="28"/>
          <w:szCs w:val="28"/>
        </w:rPr>
        <w:t>买方单位（盖章）：　　　　　　　　卖方单位（盖章）：</w:t>
      </w:r>
    </w:p>
    <w:p w14:paraId="0BFBD6B7">
      <w:pPr>
        <w:tabs>
          <w:tab w:val="left" w:pos="3336"/>
        </w:tabs>
        <w:spacing w:line="600" w:lineRule="exact"/>
        <w:jc w:val="left"/>
        <w:rPr>
          <w:sz w:val="28"/>
          <w:szCs w:val="28"/>
        </w:rPr>
      </w:pPr>
      <w:r>
        <w:rPr>
          <w:rFonts w:hint="eastAsia"/>
          <w:sz w:val="28"/>
          <w:szCs w:val="28"/>
        </w:rPr>
        <w:t>法定代表人或代理人（签字）：　　　法定代表人或代理人（签字）：</w:t>
      </w:r>
    </w:p>
    <w:p w14:paraId="68E53C29">
      <w:pPr>
        <w:tabs>
          <w:tab w:val="left" w:pos="4676"/>
        </w:tabs>
        <w:ind w:firstLine="3640" w:firstLineChars="1300"/>
        <w:rPr>
          <w:sz w:val="28"/>
          <w:szCs w:val="28"/>
        </w:rPr>
      </w:pPr>
    </w:p>
    <w:p w14:paraId="3D581C10">
      <w:pPr>
        <w:tabs>
          <w:tab w:val="left" w:pos="4676"/>
        </w:tabs>
        <w:ind w:firstLine="3640" w:firstLineChars="1300"/>
        <w:rPr>
          <w:sz w:val="28"/>
          <w:szCs w:val="28"/>
        </w:rPr>
      </w:pPr>
    </w:p>
    <w:p w14:paraId="53CAE066">
      <w:pPr>
        <w:tabs>
          <w:tab w:val="left" w:pos="4676"/>
        </w:tabs>
        <w:ind w:firstLine="3360" w:firstLineChars="1200"/>
        <w:rPr>
          <w:rFonts w:asciiTheme="minorEastAsia" w:hAnsiTheme="minorEastAsia"/>
          <w:sz w:val="24"/>
          <w:szCs w:val="24"/>
        </w:rPr>
      </w:pPr>
      <w:r>
        <w:rPr>
          <w:rFonts w:hint="eastAsia"/>
          <w:sz w:val="28"/>
          <w:szCs w:val="28"/>
        </w:rPr>
        <w:t>2025年</w:t>
      </w:r>
      <w:r>
        <w:rPr>
          <w:rFonts w:hint="eastAsia" w:ascii="宋体" w:hAnsi="宋体" w:eastAsia="宋体"/>
          <w:sz w:val="24"/>
        </w:rPr>
        <w:t>XX</w:t>
      </w:r>
      <w:r>
        <w:rPr>
          <w:rFonts w:hint="eastAsia"/>
          <w:sz w:val="28"/>
          <w:szCs w:val="28"/>
        </w:rPr>
        <w:t>月</w:t>
      </w:r>
      <w:r>
        <w:rPr>
          <w:rFonts w:hint="eastAsia" w:ascii="宋体" w:hAnsi="宋体" w:eastAsia="宋体"/>
          <w:sz w:val="24"/>
        </w:rPr>
        <w:t>XX</w:t>
      </w:r>
      <w:r>
        <w:rPr>
          <w:rFonts w:hint="eastAsia"/>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D0D56"/>
    <w:rsid w:val="00081E7B"/>
    <w:rsid w:val="001B7916"/>
    <w:rsid w:val="002979B1"/>
    <w:rsid w:val="003D1DD9"/>
    <w:rsid w:val="00417DDE"/>
    <w:rsid w:val="00451E0C"/>
    <w:rsid w:val="0049180C"/>
    <w:rsid w:val="00556ABF"/>
    <w:rsid w:val="00651A30"/>
    <w:rsid w:val="0079592B"/>
    <w:rsid w:val="007A44BA"/>
    <w:rsid w:val="007B3505"/>
    <w:rsid w:val="008D0D56"/>
    <w:rsid w:val="008F39AD"/>
    <w:rsid w:val="00A21B10"/>
    <w:rsid w:val="00A552C2"/>
    <w:rsid w:val="00B0564E"/>
    <w:rsid w:val="00BE1489"/>
    <w:rsid w:val="00C3212C"/>
    <w:rsid w:val="00C4210E"/>
    <w:rsid w:val="00CE7318"/>
    <w:rsid w:val="00D6498B"/>
    <w:rsid w:val="00DF0E61"/>
    <w:rsid w:val="00FE53D5"/>
    <w:rsid w:val="1FA94B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1"/>
    <w:qFormat/>
    <w:uiPriority w:val="0"/>
    <w:pPr>
      <w:autoSpaceDE w:val="0"/>
      <w:autoSpaceDN w:val="0"/>
      <w:adjustRightInd w:val="0"/>
      <w:spacing w:line="500" w:lineRule="exact"/>
      <w:ind w:firstLine="560" w:firstLineChars="200"/>
    </w:pPr>
    <w:rPr>
      <w:rFonts w:ascii="仿宋_GB2312" w:hAnsi="Times New Roman" w:eastAsia="仿宋_GB2312" w:cs="Times New Roman"/>
      <w:kern w:val="0"/>
      <w:sz w:val="28"/>
      <w:szCs w:val="24"/>
    </w:rPr>
  </w:style>
  <w:style w:type="paragraph" w:styleId="3">
    <w:name w:val="Balloon Text"/>
    <w:basedOn w:val="1"/>
    <w:link w:val="12"/>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ng-binding"/>
    <w:basedOn w:val="7"/>
    <w:qFormat/>
    <w:uiPriority w:val="0"/>
  </w:style>
  <w:style w:type="character" w:customStyle="1" w:styleId="9">
    <w:name w:val="页眉 Char"/>
    <w:basedOn w:val="7"/>
    <w:link w:val="5"/>
    <w:uiPriority w:val="99"/>
    <w:rPr>
      <w:sz w:val="18"/>
      <w:szCs w:val="18"/>
    </w:rPr>
  </w:style>
  <w:style w:type="character" w:customStyle="1" w:styleId="10">
    <w:name w:val="页脚 Char"/>
    <w:basedOn w:val="7"/>
    <w:link w:val="4"/>
    <w:uiPriority w:val="99"/>
    <w:rPr>
      <w:sz w:val="18"/>
      <w:szCs w:val="18"/>
    </w:rPr>
  </w:style>
  <w:style w:type="character" w:customStyle="1" w:styleId="11">
    <w:name w:val="正文文本缩进 Char"/>
    <w:basedOn w:val="7"/>
    <w:link w:val="2"/>
    <w:qFormat/>
    <w:uiPriority w:val="0"/>
    <w:rPr>
      <w:rFonts w:ascii="仿宋_GB2312" w:hAnsi="Times New Roman" w:eastAsia="仿宋_GB2312" w:cs="Times New Roman"/>
      <w:kern w:val="0"/>
      <w:sz w:val="28"/>
      <w:szCs w:val="24"/>
    </w:rPr>
  </w:style>
  <w:style w:type="character" w:customStyle="1" w:styleId="12">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1794</Words>
  <Characters>1909</Characters>
  <Lines>14</Lines>
  <Paragraphs>4</Paragraphs>
  <TotalTime>6</TotalTime>
  <ScaleCrop>false</ScaleCrop>
  <LinksUpToDate>false</LinksUpToDate>
  <CharactersWithSpaces>1981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2025-04-10T14:08:00Z</dcterms:created>
  <dc:creator>Lenovo</dc:creator>
  <cp:lastModifiedBy>晨怡</cp:lastModifiedBy>
  <cp:lastPrinted>2025-05-27T07:58:07Z</cp:lastPrinted>
  <dcterms:modified xsi:type="dcterms:W3CDTF">2025-05-27T07:58:14Z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eyJoZGlkIjoiZDQzNWNjZmMwOGZkY2FmNjMzMDM1ZTk0ODJlZGM0NzIiLCJ1c2VySWQiOiI3NjE2NDY1NDUifQ==</vt:lpwstr>
  </property>
  <property fmtid="{D5CDD505-2E9C-101B-9397-08002B2CF9AE}" pid="3" name="KSOProductBuildVer">
    <vt:lpwstr>2052-12.1.0.21171</vt:lpwstr>
  </property>
  <property fmtid="{D5CDD505-2E9C-101B-9397-08002B2CF9AE}" pid="4" name="ICV">
    <vt:lpwstr>694D4699C00749AA9FE3BFEAC36932E1_12</vt:lpwstr>
  </property>
</Properties>
</file>